
<file path=[Content_Types].xml><?xml version="1.0" encoding="utf-8"?>
<Types xmlns="http://schemas.openxmlformats.org/package/2006/content-types">
  <Default Extension="xml" ContentType="application/xml"/>
  <Default Extension="xlsx" ContentType="application/vnd.openxmlformats-officedocument.spreadsheetml.sheet"/>
  <Default Extension="bin" ContentType="application/vnd.openxmlformats-officedocument.oleObject"/>
  <Default Extension="wmf" ContentType="image/x-wmf"/>
  <Default Extension="jpeg" ContentType="image/jpeg"/>
  <Default Extension="JPG" ContentType="image/.jpg"/>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3"/>
        <w:ind w:firstLine="1680"/>
        <w:jc w:val="right"/>
        <w:rPr>
          <w:rFonts w:ascii="Times New Roman" w:hAnsi="Times New Roman" w:eastAsia="黑体"/>
          <w:sz w:val="84"/>
          <w:szCs w:val="84"/>
        </w:rPr>
      </w:pPr>
      <w:r>
        <w:rPr>
          <w:rFonts w:ascii="Times New Roman" w:hAnsi="Times New Roman" w:eastAsia="黑体"/>
          <w:sz w:val="84"/>
          <w:szCs w:val="84"/>
        </w:rPr>
        <w:pict>
          <v:shape id="_x0000_s2315" o:spid="_x0000_s2315" o:spt="75" type="#_x0000_t75" style="position:absolute;left:0pt;margin-left:0pt;margin-top:0pt;height:17pt;width:9pt;mso-wrap-distance-bottom:0pt;mso-wrap-distance-top:0pt;z-index:251664384;mso-width-relative:page;mso-height-relative:page;" filled="f" o:preferrelative="t" stroked="f" coordsize="21600,21600" o:allowincell="f">
            <v:path/>
            <v:fill on="f" focussize="0,0"/>
            <v:stroke on="f" joinstyle="miter"/>
            <v:imagedata r:id="rId10" o:title=""/>
            <o:lock v:ext="edit" aspectratio="t"/>
            <w10:wrap type="topAndBottom"/>
          </v:shape>
        </w:pict>
      </w:r>
      <w:r>
        <w:rPr>
          <w:rFonts w:ascii="Times New Roman" w:hAnsi="Times New Roman" w:eastAsia="黑体"/>
          <w:sz w:val="84"/>
          <w:szCs w:val="84"/>
        </w:rPr>
        <w:t>JJF</w:t>
      </w:r>
    </w:p>
    <w:p>
      <w:pPr>
        <w:jc w:val="center"/>
        <w:rPr>
          <w:rFonts w:asciiTheme="minorHAnsi" w:hAnsiTheme="minorHAnsi"/>
          <w:b/>
          <w:sz w:val="52"/>
        </w:rPr>
      </w:pPr>
      <w:r>
        <w:rPr>
          <w:rFonts w:asciiTheme="minorHAnsi" w:hAnsiTheme="minorHAnsi"/>
          <w:b/>
          <w:sz w:val="52"/>
        </w:rPr>
        <w:t>中华人民共和国国家计量技术规范</w:t>
      </w:r>
    </w:p>
    <w:p>
      <w:pPr>
        <w:jc w:val="center"/>
        <w:rPr>
          <w:sz w:val="24"/>
        </w:rPr>
      </w:pPr>
    </w:p>
    <w:p>
      <w:pPr>
        <w:spacing w:line="360" w:lineRule="exact"/>
        <w:jc w:val="right"/>
        <w:rPr>
          <w:rFonts w:ascii="黑体" w:eastAsia="黑体"/>
          <w:spacing w:val="40"/>
          <w:sz w:val="28"/>
        </w:rPr>
      </w:pPr>
      <w:r>
        <w:rPr>
          <w:sz w:val="24"/>
        </w:rPr>
        <w:t xml:space="preserve">                           </w:t>
      </w:r>
      <w:r>
        <w:rPr>
          <w:rFonts w:hint="eastAsia"/>
          <w:sz w:val="24"/>
        </w:rPr>
        <w:t xml:space="preserve">                </w:t>
      </w:r>
      <w:r>
        <w:rPr>
          <w:sz w:val="24"/>
        </w:rPr>
        <w:t xml:space="preserve"> </w:t>
      </w:r>
      <w:r>
        <w:rPr>
          <w:rFonts w:hint="eastAsia" w:ascii="黑体" w:eastAsia="黑体"/>
          <w:b/>
          <w:spacing w:val="40"/>
          <w:sz w:val="28"/>
        </w:rPr>
        <w:t>JJ</w:t>
      </w:r>
      <w:r>
        <w:rPr>
          <w:rFonts w:ascii="黑体" w:eastAsia="黑体"/>
          <w:b/>
          <w:spacing w:val="40"/>
          <w:sz w:val="28"/>
        </w:rPr>
        <w:t>F</w:t>
      </w:r>
      <w:r>
        <w:rPr>
          <w:rFonts w:hint="eastAsia" w:ascii="黑体" w:eastAsia="黑体"/>
          <w:b/>
          <w:spacing w:val="40"/>
          <w:sz w:val="28"/>
        </w:rPr>
        <w:t>XXXX－20XX</w:t>
      </w:r>
    </w:p>
    <w:p>
      <w:pPr>
        <w:spacing w:line="320" w:lineRule="exact"/>
        <w:ind w:firstLine="723"/>
        <w:rPr>
          <w:sz w:val="44"/>
        </w:rPr>
      </w:pPr>
      <w:r>
        <w:rPr>
          <w:b/>
          <w:spacing w:val="40"/>
          <w:sz w:val="36"/>
        </w:rPr>
        <mc:AlternateContent>
          <mc:Choice Requires="wps">
            <w:drawing>
              <wp:anchor distT="0" distB="0" distL="114300" distR="114300" simplePos="0" relativeHeight="251660288" behindDoc="0" locked="0" layoutInCell="1" allowOverlap="1">
                <wp:simplePos x="0" y="0"/>
                <wp:positionH relativeFrom="column">
                  <wp:posOffset>66675</wp:posOffset>
                </wp:positionH>
                <wp:positionV relativeFrom="paragraph">
                  <wp:posOffset>59055</wp:posOffset>
                </wp:positionV>
                <wp:extent cx="5292090" cy="0"/>
                <wp:effectExtent l="0" t="0" r="0" b="0"/>
                <wp:wrapNone/>
                <wp:docPr id="7" name="AutoShape 354"/>
                <wp:cNvGraphicFramePr/>
                <a:graphic xmlns:a="http://schemas.openxmlformats.org/drawingml/2006/main">
                  <a:graphicData uri="http://schemas.microsoft.com/office/word/2010/wordprocessingShape">
                    <wps:wsp>
                      <wps:cNvCnPr>
                        <a:cxnSpLocks noChangeShapeType="1"/>
                      </wps:cNvCnPr>
                      <wps:spPr bwMode="auto">
                        <a:xfrm flipV="1">
                          <a:off x="0" y="0"/>
                          <a:ext cx="5292090" cy="0"/>
                        </a:xfrm>
                        <a:prstGeom prst="straightConnector1">
                          <a:avLst/>
                        </a:prstGeom>
                        <a:noFill/>
                        <a:ln w="12700">
                          <a:solidFill>
                            <a:srgbClr val="000000"/>
                          </a:solidFill>
                          <a:round/>
                        </a:ln>
                      </wps:spPr>
                      <wps:bodyPr/>
                    </wps:wsp>
                  </a:graphicData>
                </a:graphic>
              </wp:anchor>
            </w:drawing>
          </mc:Choice>
          <mc:Fallback>
            <w:pict>
              <v:shape id="AutoShape 354" o:spid="_x0000_s1026" o:spt="32" type="#_x0000_t32" style="position:absolute;left:0pt;flip:y;margin-left:5.25pt;margin-top:4.65pt;height:0pt;width:416.7pt;z-index:251660288;mso-width-relative:page;mso-height-relative:page;" filled="f" stroked="t" coordsize="21600,21600" o:gfxdata="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AGAzxPTAAAABgEAAA8AAAAAAAAA&#10;AQAgAAAAIgAAAGRycy9kb3ducmV2LnhtbFBLAQIUABQAAAAIAIdO4kBayGrU3QEAAL8DAAAOAAAA&#10;AAAAAAEAIAAAACIBAABkcnMvZTJvRG9jLnhtbFBLBQYAAAAABgAGAFkBAABxBQAAAAA=&#10;">
                <v:fill on="f" focussize="0,0"/>
                <v:stroke weight="1pt" color="#000000" joinstyle="round"/>
                <v:imagedata o:title=""/>
                <o:lock v:ext="edit" aspectratio="f"/>
              </v:shape>
            </w:pict>
          </mc:Fallback>
        </mc:AlternateContent>
      </w:r>
    </w:p>
    <w:p>
      <w:pPr>
        <w:ind w:firstLine="883"/>
        <w:rPr>
          <w:b/>
          <w:sz w:val="44"/>
        </w:rPr>
      </w:pPr>
    </w:p>
    <w:p>
      <w:pPr>
        <w:ind w:firstLine="883"/>
        <w:jc w:val="center"/>
        <w:rPr>
          <w:b/>
          <w:sz w:val="44"/>
        </w:rPr>
      </w:pPr>
    </w:p>
    <w:p>
      <w:pPr>
        <w:ind w:firstLine="883"/>
        <w:jc w:val="center"/>
        <w:rPr>
          <w:b/>
          <w:sz w:val="44"/>
        </w:rPr>
      </w:pPr>
    </w:p>
    <w:p>
      <w:pPr>
        <w:ind w:firstLine="883"/>
        <w:jc w:val="center"/>
        <w:rPr>
          <w:b/>
          <w:sz w:val="44"/>
        </w:rPr>
      </w:pPr>
    </w:p>
    <w:p>
      <w:pPr>
        <w:pStyle w:val="13"/>
        <w:snapToGrid w:val="0"/>
        <w:spacing w:line="360" w:lineRule="auto"/>
        <w:ind w:firstLine="1202"/>
        <w:jc w:val="center"/>
        <w:rPr>
          <w:rFonts w:hint="eastAsia" w:ascii="黑体" w:hAnsi="宋体" w:eastAsia="黑体" w:cs="Arial"/>
          <w:b/>
          <w:spacing w:val="40"/>
          <w:sz w:val="52"/>
          <w:szCs w:val="52"/>
          <w:lang w:val="en-US" w:eastAsia="zh-CN"/>
        </w:rPr>
      </w:pPr>
      <w:r>
        <w:rPr>
          <w:rFonts w:hint="eastAsia" w:ascii="黑体" w:hAnsi="宋体" w:eastAsia="黑体" w:cs="Arial"/>
          <w:b/>
          <w:spacing w:val="40"/>
          <w:sz w:val="52"/>
          <w:szCs w:val="52"/>
          <w:lang w:val="en-US"/>
        </w:rPr>
        <w:t>浅层X射线</w:t>
      </w:r>
      <w:r>
        <w:rPr>
          <w:rFonts w:hint="eastAsia" w:ascii="黑体" w:hAnsi="宋体" w:eastAsia="黑体" w:cs="Arial"/>
          <w:b/>
          <w:spacing w:val="40"/>
          <w:sz w:val="52"/>
          <w:szCs w:val="52"/>
          <w:lang w:val="en-US" w:eastAsia="zh-CN"/>
        </w:rPr>
        <w:t>放射</w:t>
      </w:r>
      <w:r>
        <w:rPr>
          <w:rFonts w:hint="eastAsia" w:ascii="黑体" w:hAnsi="宋体" w:eastAsia="黑体" w:cs="Arial"/>
          <w:b/>
          <w:spacing w:val="40"/>
          <w:sz w:val="52"/>
          <w:szCs w:val="52"/>
          <w:lang w:val="en-US"/>
        </w:rPr>
        <w:t>治疗</w:t>
      </w:r>
      <w:r>
        <w:rPr>
          <w:rFonts w:hint="eastAsia" w:ascii="黑体" w:hAnsi="宋体" w:eastAsia="黑体" w:cs="Arial"/>
          <w:b/>
          <w:spacing w:val="40"/>
          <w:sz w:val="52"/>
          <w:szCs w:val="52"/>
          <w:lang w:val="en-US" w:eastAsia="zh-CN"/>
        </w:rPr>
        <w:t>系统</w:t>
      </w:r>
    </w:p>
    <w:p>
      <w:pPr>
        <w:pStyle w:val="13"/>
        <w:snapToGrid w:val="0"/>
        <w:spacing w:line="360" w:lineRule="auto"/>
        <w:ind w:firstLine="1202"/>
        <w:jc w:val="center"/>
        <w:rPr>
          <w:rFonts w:ascii="黑体" w:hAnsi="Arial" w:eastAsia="黑体" w:cs="Arial"/>
          <w:b/>
          <w:spacing w:val="40"/>
          <w:sz w:val="52"/>
          <w:szCs w:val="52"/>
          <w:lang w:val="en-US"/>
        </w:rPr>
      </w:pPr>
      <w:r>
        <w:rPr>
          <w:rFonts w:hint="eastAsia" w:ascii="黑体" w:hAnsi="宋体" w:eastAsia="黑体" w:cs="Arial"/>
          <w:b/>
          <w:spacing w:val="40"/>
          <w:sz w:val="52"/>
          <w:szCs w:val="52"/>
        </w:rPr>
        <w:t>校准规范</w:t>
      </w:r>
    </w:p>
    <w:p>
      <w:pPr>
        <w:ind w:firstLine="640"/>
        <w:jc w:val="center"/>
        <w:rPr>
          <w:color w:val="FF0000"/>
          <w:sz w:val="32"/>
          <w:szCs w:val="32"/>
        </w:rPr>
      </w:pPr>
      <w:bookmarkStart w:id="0" w:name="OLE_LINK2"/>
      <w:bookmarkStart w:id="1" w:name="OLE_LINK1"/>
      <w:r>
        <w:rPr>
          <w:rFonts w:hint="eastAsia"/>
          <w:sz w:val="32"/>
          <w:szCs w:val="32"/>
        </w:rPr>
        <w:t xml:space="preserve">Calibration </w:t>
      </w:r>
      <w:r>
        <w:rPr>
          <w:sz w:val="32"/>
          <w:szCs w:val="32"/>
        </w:rPr>
        <w:t>S</w:t>
      </w:r>
      <w:r>
        <w:rPr>
          <w:rFonts w:hint="eastAsia"/>
          <w:sz w:val="32"/>
          <w:szCs w:val="32"/>
        </w:rPr>
        <w:t xml:space="preserve">pecification </w:t>
      </w:r>
      <w:r>
        <w:rPr>
          <w:sz w:val="32"/>
          <w:szCs w:val="32"/>
        </w:rPr>
        <w:t>of</w:t>
      </w:r>
      <w:r>
        <w:rPr>
          <w:rFonts w:hint="eastAsia"/>
          <w:sz w:val="32"/>
          <w:szCs w:val="32"/>
        </w:rPr>
        <w:t xml:space="preserve"> Superficial</w:t>
      </w:r>
      <w:r>
        <w:rPr>
          <w:sz w:val="32"/>
          <w:szCs w:val="32"/>
        </w:rPr>
        <w:t xml:space="preserve"> </w:t>
      </w:r>
      <w:r>
        <w:rPr>
          <w:rFonts w:hint="eastAsia"/>
          <w:sz w:val="32"/>
          <w:szCs w:val="32"/>
        </w:rPr>
        <w:t>X-ray</w:t>
      </w:r>
      <w:r>
        <w:rPr>
          <w:sz w:val="32"/>
          <w:szCs w:val="32"/>
        </w:rPr>
        <w:t xml:space="preserve"> </w:t>
      </w:r>
      <w:r>
        <w:rPr>
          <w:rFonts w:hint="eastAsia"/>
          <w:sz w:val="32"/>
          <w:szCs w:val="32"/>
        </w:rPr>
        <w:t>Radiotherapy</w:t>
      </w:r>
    </w:p>
    <w:bookmarkEnd w:id="0"/>
    <w:bookmarkEnd w:id="1"/>
    <w:p>
      <w:pPr>
        <w:ind w:firstLine="640"/>
        <w:jc w:val="center"/>
        <w:rPr>
          <w:sz w:val="32"/>
          <w:szCs w:val="32"/>
        </w:rPr>
      </w:pPr>
    </w:p>
    <w:p>
      <w:pPr>
        <w:ind w:firstLine="640"/>
        <w:jc w:val="center"/>
        <w:rPr>
          <w:sz w:val="32"/>
          <w:szCs w:val="32"/>
        </w:rPr>
      </w:pPr>
    </w:p>
    <w:p>
      <w:pPr>
        <w:ind w:firstLine="640"/>
        <w:jc w:val="center"/>
        <w:rPr>
          <w:sz w:val="32"/>
          <w:szCs w:val="32"/>
        </w:rPr>
      </w:pPr>
      <w:r>
        <w:rPr>
          <w:rFonts w:hint="eastAsia"/>
          <w:sz w:val="32"/>
          <w:szCs w:val="32"/>
        </w:rPr>
        <w:t>（征求意见稿）</w:t>
      </w:r>
    </w:p>
    <w:p>
      <w:pPr>
        <w:ind w:firstLine="480"/>
      </w:pPr>
    </w:p>
    <w:p>
      <w:pPr>
        <w:ind w:firstLine="480"/>
      </w:pPr>
    </w:p>
    <w:p>
      <w:pPr>
        <w:ind w:firstLine="480"/>
      </w:pPr>
    </w:p>
    <w:p>
      <w:pPr>
        <w:ind w:firstLine="480"/>
      </w:pPr>
    </w:p>
    <w:p>
      <w:pPr>
        <w:ind w:firstLine="480"/>
      </w:pPr>
    </w:p>
    <w:p>
      <w:pPr>
        <w:ind w:firstLine="480"/>
      </w:pPr>
    </w:p>
    <w:p>
      <w:pPr>
        <w:ind w:firstLine="480"/>
      </w:pPr>
    </w:p>
    <w:p>
      <w:pPr>
        <w:spacing w:line="360" w:lineRule="auto"/>
        <w:ind w:firstLine="480"/>
      </w:pPr>
    </w:p>
    <w:p>
      <w:pPr>
        <w:spacing w:line="360" w:lineRule="auto"/>
        <w:ind w:firstLine="480"/>
      </w:pPr>
    </w:p>
    <w:p>
      <w:pPr>
        <w:spacing w:line="360" w:lineRule="auto"/>
        <w:ind w:firstLine="480"/>
      </w:pPr>
    </w:p>
    <w:p>
      <w:pPr>
        <w:ind w:firstLine="480"/>
      </w:pPr>
    </w:p>
    <w:p>
      <w:pPr>
        <w:tabs>
          <w:tab w:val="left" w:pos="1045"/>
          <w:tab w:val="center" w:pos="4621"/>
        </w:tabs>
        <w:jc w:val="left"/>
        <w:rPr>
          <w:rFonts w:ascii="黑体" w:eastAsia="黑体"/>
          <w:spacing w:val="40"/>
          <w:sz w:val="28"/>
        </w:rPr>
      </w:pPr>
    </w:p>
    <w:p>
      <w:pPr>
        <w:tabs>
          <w:tab w:val="left" w:pos="1045"/>
          <w:tab w:val="center" w:pos="4621"/>
        </w:tabs>
        <w:jc w:val="left"/>
        <w:rPr>
          <w:rFonts w:ascii="黑体" w:eastAsia="黑体"/>
          <w:sz w:val="28"/>
        </w:rPr>
      </w:pPr>
      <w:r>
        <w:rPr>
          <w:rFonts w:ascii="黑体" w:eastAsia="黑体"/>
          <w:spacing w:val="40"/>
          <w:sz w:val="28"/>
        </w:rPr>
        <w:t>XXXX</w:t>
      </w:r>
      <w:r>
        <w:rPr>
          <w:rFonts w:hint="eastAsia" w:ascii="黑体" w:eastAsia="黑体"/>
          <w:spacing w:val="40"/>
          <w:sz w:val="28"/>
        </w:rPr>
        <w:t>－</w:t>
      </w:r>
      <w:r>
        <w:rPr>
          <w:rFonts w:ascii="黑体" w:eastAsia="黑体"/>
          <w:spacing w:val="40"/>
          <w:sz w:val="28"/>
        </w:rPr>
        <w:t>XX</w:t>
      </w:r>
      <w:r>
        <w:rPr>
          <w:rFonts w:hint="eastAsia" w:ascii="黑体" w:eastAsia="黑体"/>
          <w:spacing w:val="40"/>
          <w:sz w:val="28"/>
        </w:rPr>
        <w:t>－</w:t>
      </w:r>
      <w:r>
        <w:rPr>
          <w:rFonts w:ascii="黑体" w:eastAsia="黑体"/>
          <w:spacing w:val="40"/>
          <w:sz w:val="28"/>
        </w:rPr>
        <w:t>XX</w:t>
      </w:r>
      <w:r>
        <w:rPr>
          <w:rFonts w:hint="eastAsia" w:ascii="黑体" w:eastAsia="黑体"/>
          <w:sz w:val="28"/>
        </w:rPr>
        <w:t>发布</w:t>
      </w:r>
      <w:r>
        <w:rPr>
          <w:rFonts w:ascii="黑体" w:eastAsia="黑体"/>
          <w:sz w:val="28"/>
        </w:rPr>
        <w:t xml:space="preserve">          </w:t>
      </w:r>
      <w:r>
        <w:rPr>
          <w:rFonts w:hint="eastAsia" w:ascii="黑体" w:eastAsia="黑体"/>
          <w:sz w:val="28"/>
        </w:rPr>
        <w:t xml:space="preserve">          </w:t>
      </w:r>
      <w:r>
        <w:rPr>
          <w:rFonts w:ascii="黑体" w:eastAsia="黑体"/>
          <w:spacing w:val="40"/>
          <w:sz w:val="28"/>
        </w:rPr>
        <w:t>XXXX</w:t>
      </w:r>
      <w:r>
        <w:rPr>
          <w:rFonts w:hint="eastAsia" w:ascii="黑体" w:eastAsia="黑体"/>
          <w:spacing w:val="40"/>
          <w:sz w:val="28"/>
        </w:rPr>
        <w:t>－</w:t>
      </w:r>
      <w:r>
        <w:rPr>
          <w:rFonts w:ascii="黑体" w:eastAsia="黑体"/>
          <w:spacing w:val="40"/>
          <w:sz w:val="28"/>
        </w:rPr>
        <w:t>XX</w:t>
      </w:r>
      <w:r>
        <w:rPr>
          <w:rFonts w:hint="eastAsia" w:ascii="黑体" w:eastAsia="黑体"/>
          <w:spacing w:val="40"/>
          <w:sz w:val="28"/>
        </w:rPr>
        <w:t>－</w:t>
      </w:r>
      <w:r>
        <w:rPr>
          <w:rFonts w:ascii="黑体" w:eastAsia="黑体"/>
          <w:spacing w:val="40"/>
          <w:sz w:val="28"/>
        </w:rPr>
        <w:t>XX</w:t>
      </w:r>
      <w:r>
        <w:rPr>
          <w:rFonts w:hint="eastAsia" w:ascii="黑体" w:eastAsia="黑体"/>
          <w:sz w:val="28"/>
        </w:rPr>
        <w:t>实施</w:t>
      </w:r>
    </w:p>
    <w:p>
      <w:pPr>
        <w:pStyle w:val="13"/>
        <w:ind w:firstLine="560"/>
        <w:jc w:val="left"/>
        <w:rPr>
          <w:b/>
          <w:spacing w:val="40"/>
          <w:w w:val="150"/>
          <w:sz w:val="36"/>
          <w:lang w:val="en-US"/>
        </w:rPr>
      </w:pPr>
      <w:r>
        <w:rPr>
          <w:sz w:val="28"/>
          <w:lang w:val="en-US"/>
        </w:rPr>
        <mc:AlternateContent>
          <mc:Choice Requires="wps">
            <w:drawing>
              <wp:anchor distT="0" distB="0" distL="114300" distR="114300" simplePos="0" relativeHeight="251661312" behindDoc="0" locked="0" layoutInCell="1" allowOverlap="1">
                <wp:simplePos x="0" y="0"/>
                <wp:positionH relativeFrom="column">
                  <wp:posOffset>8255</wp:posOffset>
                </wp:positionH>
                <wp:positionV relativeFrom="paragraph">
                  <wp:posOffset>54610</wp:posOffset>
                </wp:positionV>
                <wp:extent cx="5292090" cy="0"/>
                <wp:effectExtent l="0" t="0" r="0" b="0"/>
                <wp:wrapNone/>
                <wp:docPr id="6" name="AutoShape 353"/>
                <wp:cNvGraphicFramePr/>
                <a:graphic xmlns:a="http://schemas.openxmlformats.org/drawingml/2006/main">
                  <a:graphicData uri="http://schemas.microsoft.com/office/word/2010/wordprocessingShape">
                    <wps:wsp>
                      <wps:cNvCnPr>
                        <a:cxnSpLocks noChangeShapeType="1"/>
                      </wps:cNvCnPr>
                      <wps:spPr bwMode="auto">
                        <a:xfrm flipV="1">
                          <a:off x="0" y="0"/>
                          <a:ext cx="5292090" cy="0"/>
                        </a:xfrm>
                        <a:prstGeom prst="straightConnector1">
                          <a:avLst/>
                        </a:prstGeom>
                        <a:noFill/>
                        <a:ln w="12700">
                          <a:solidFill>
                            <a:srgbClr val="000000"/>
                          </a:solidFill>
                          <a:round/>
                        </a:ln>
                      </wps:spPr>
                      <wps:bodyPr/>
                    </wps:wsp>
                  </a:graphicData>
                </a:graphic>
              </wp:anchor>
            </w:drawing>
          </mc:Choice>
          <mc:Fallback>
            <w:pict>
              <v:shape id="AutoShape 353" o:spid="_x0000_s1026" o:spt="32" type="#_x0000_t32" style="position:absolute;left:0pt;flip:y;margin-left:0.65pt;margin-top:4.3pt;height:0pt;width:416.7pt;z-index:251661312;mso-width-relative:page;mso-height-relative:page;" filled="f" stroked="t" coordsize="21600,21600" o:gfxdata="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Cg7Edr0gAAAAUBAAAPAAAAAAAAAAEA&#10;IAAAACIAAABkcnMvZG93bnJldi54bWxQSwECFAAUAAAACACHTuJACirWbtwBAAC/AwAADgAAAAAA&#10;AAABACAAAAAhAQAAZHJzL2Uyb0RvYy54bWxQSwUGAAAAAAYABgBZAQAAbwUAAAAA&#10;">
                <v:fill on="f" focussize="0,0"/>
                <v:stroke weight="1pt" color="#000000" joinstyle="round"/>
                <v:imagedata o:title=""/>
                <o:lock v:ext="edit" aspectratio="f"/>
              </v:shape>
            </w:pict>
          </mc:Fallback>
        </mc:AlternateContent>
      </w:r>
    </w:p>
    <w:p>
      <w:pPr>
        <w:pStyle w:val="13"/>
        <w:jc w:val="center"/>
        <w:rPr>
          <w:b/>
          <w:spacing w:val="40"/>
          <w:w w:val="150"/>
          <w:sz w:val="36"/>
          <w:lang w:val="en-US"/>
        </w:rPr>
      </w:pPr>
    </w:p>
    <w:p>
      <w:pPr>
        <w:pStyle w:val="13"/>
        <w:jc w:val="center"/>
        <w:rPr>
          <w:rFonts w:ascii="黑体" w:eastAsia="黑体"/>
          <w:sz w:val="28"/>
        </w:rPr>
      </w:pPr>
      <w:r>
        <w:rPr>
          <w:rFonts w:hint="eastAsia"/>
          <w:b/>
          <w:spacing w:val="40"/>
          <w:w w:val="150"/>
          <w:sz w:val="36"/>
        </w:rPr>
        <w:t>国家市场监督管理总局</w:t>
      </w:r>
      <w:r>
        <w:rPr>
          <w:rFonts w:hint="eastAsia" w:ascii="黑体" w:eastAsia="黑体"/>
          <w:sz w:val="28"/>
        </w:rPr>
        <w:t>发布</w:t>
      </w:r>
    </w:p>
    <w:p>
      <w:pPr>
        <w:pStyle w:val="13"/>
        <w:ind w:firstLine="560"/>
        <w:jc w:val="left"/>
        <w:rPr>
          <w:rFonts w:ascii="黑体" w:eastAsia="黑体"/>
          <w:sz w:val="28"/>
        </w:rPr>
      </w:pPr>
      <w:r>
        <w:rPr>
          <w:rFonts w:hint="eastAsia" w:ascii="黑体" w:eastAsia="黑体"/>
          <w:sz w:val="28"/>
        </w:rPr>
        <w:t xml:space="preserve">    </w:t>
      </w:r>
    </w:p>
    <w:p>
      <w:pPr>
        <w:pStyle w:val="13"/>
        <w:rPr>
          <w:rFonts w:ascii="黑体" w:eastAsia="黑体"/>
          <w:sz w:val="44"/>
          <w:szCs w:val="44"/>
          <w:lang w:val="en-US"/>
        </w:rPr>
      </w:pPr>
      <w:r>
        <w:rPr>
          <w:rFonts w:ascii="黑体" w:eastAsia="黑体"/>
          <w:sz w:val="44"/>
          <w:szCs w:val="44"/>
          <w:lang w:val="en-US"/>
        </w:rPr>
        <mc:AlternateContent>
          <mc:Choice Requires="wps">
            <w:drawing>
              <wp:anchor distT="0" distB="0" distL="114300" distR="114300" simplePos="0" relativeHeight="251662336" behindDoc="0" locked="0" layoutInCell="1" allowOverlap="1">
                <wp:simplePos x="0" y="0"/>
                <wp:positionH relativeFrom="column">
                  <wp:posOffset>3657600</wp:posOffset>
                </wp:positionH>
                <wp:positionV relativeFrom="paragraph">
                  <wp:posOffset>107950</wp:posOffset>
                </wp:positionV>
                <wp:extent cx="1964055" cy="716280"/>
                <wp:effectExtent l="0" t="0" r="0" b="0"/>
                <wp:wrapNone/>
                <wp:docPr id="5" name="Text Box 360"/>
                <wp:cNvGraphicFramePr/>
                <a:graphic xmlns:a="http://schemas.openxmlformats.org/drawingml/2006/main">
                  <a:graphicData uri="http://schemas.microsoft.com/office/word/2010/wordprocessingShape">
                    <wps:wsp>
                      <wps:cNvSpPr txBox="1">
                        <a:spLocks noChangeArrowheads="1"/>
                      </wps:cNvSpPr>
                      <wps:spPr bwMode="auto">
                        <a:xfrm>
                          <a:off x="0" y="0"/>
                          <a:ext cx="1964055" cy="716280"/>
                        </a:xfrm>
                        <a:prstGeom prst="rect">
                          <a:avLst/>
                        </a:prstGeom>
                        <a:solidFill>
                          <a:srgbClr val="FFFFFF">
                            <a:alpha val="0"/>
                          </a:srgbClr>
                        </a:solidFill>
                        <a:ln w="12700">
                          <a:solidFill>
                            <a:srgbClr val="000000"/>
                          </a:solidFill>
                          <a:prstDash val="dashDot"/>
                          <a:miter lim="800000"/>
                        </a:ln>
                      </wps:spPr>
                      <wps:txbx>
                        <w:txbxContent>
                          <w:p>
                            <w:pPr>
                              <w:ind w:firstLine="360" w:firstLineChars="150"/>
                              <w:rPr>
                                <w:sz w:val="24"/>
                              </w:rPr>
                            </w:pPr>
                          </w:p>
                          <w:p>
                            <w:pPr>
                              <w:rPr>
                                <w:rFonts w:eastAsia="黑体"/>
                                <w:b/>
                                <w:sz w:val="28"/>
                                <w:szCs w:val="28"/>
                              </w:rPr>
                            </w:pPr>
                            <w:r>
                              <w:rPr>
                                <w:rFonts w:eastAsia="黑体"/>
                                <w:b/>
                                <w:spacing w:val="40"/>
                                <w:sz w:val="28"/>
                                <w:szCs w:val="28"/>
                              </w:rPr>
                              <w:t>JJFXXXX－20XX</w:t>
                            </w:r>
                          </w:p>
                        </w:txbxContent>
                      </wps:txbx>
                      <wps:bodyPr rot="0" vert="horz" wrap="square" lIns="91440" tIns="10800" rIns="91440" bIns="45720" anchor="t" anchorCtr="0" upright="1">
                        <a:noAutofit/>
                      </wps:bodyPr>
                    </wps:wsp>
                  </a:graphicData>
                </a:graphic>
              </wp:anchor>
            </w:drawing>
          </mc:Choice>
          <mc:Fallback>
            <w:pict>
              <v:shape id="Text Box 360" o:spid="_x0000_s1026" o:spt="202" type="#_x0000_t202" style="position:absolute;left:0pt;margin-left:288pt;margin-top:8.5pt;height:56.4pt;width:154.65pt;z-index:251662336;mso-width-relative:page;mso-height-relative:page;" fillcolor="#FFFFFF" filled="t" stroked="t" coordsize="21600,21600" o:gfxdata="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P6CFutoAAAAKAQAA&#10;DwAAAAAAAAABACAAAAAiAAAAZHJzL2Rvd25yZXYueG1sUEsBAhQAFAAAAAgAh07iQE0Wxi9QAgAA&#10;wQQAAA4AAAAAAAAAAQAgAAAAKQEAAGRycy9lMm9Eb2MueG1sUEsFBgAAAAAGAAYAWQEAAOsFAAAA&#10;AA==&#10;">
                <v:fill on="t" opacity="0f" focussize="0,0"/>
                <v:stroke weight="1pt" color="#000000" miterlimit="8" joinstyle="miter" dashstyle="dashDot"/>
                <v:imagedata o:title=""/>
                <o:lock v:ext="edit" aspectratio="f"/>
                <v:textbox inset="2.54mm,0.3mm,2.54mm,1.27mm">
                  <w:txbxContent>
                    <w:p>
                      <w:pPr>
                        <w:ind w:firstLine="360" w:firstLineChars="150"/>
                        <w:rPr>
                          <w:sz w:val="24"/>
                        </w:rPr>
                      </w:pPr>
                    </w:p>
                    <w:p>
                      <w:pPr>
                        <w:rPr>
                          <w:rFonts w:eastAsia="黑体"/>
                          <w:b/>
                          <w:sz w:val="28"/>
                          <w:szCs w:val="28"/>
                        </w:rPr>
                      </w:pPr>
                      <w:r>
                        <w:rPr>
                          <w:rFonts w:eastAsia="黑体"/>
                          <w:b/>
                          <w:spacing w:val="40"/>
                          <w:sz w:val="28"/>
                          <w:szCs w:val="28"/>
                        </w:rPr>
                        <w:t>JJFXXXX－20XX</w:t>
                      </w:r>
                    </w:p>
                  </w:txbxContent>
                </v:textbox>
              </v:shape>
            </w:pict>
          </mc:Fallback>
        </mc:AlternateContent>
      </w:r>
      <w:r>
        <w:rPr>
          <w:rFonts w:hint="eastAsia" w:ascii="黑体" w:eastAsia="黑体"/>
          <w:sz w:val="44"/>
          <w:szCs w:val="44"/>
          <w:lang w:val="en-US"/>
        </w:rPr>
        <w:t>浅层X射线</w:t>
      </w:r>
      <w:r>
        <w:rPr>
          <w:rFonts w:hint="eastAsia" w:ascii="黑体" w:eastAsia="黑体"/>
          <w:sz w:val="44"/>
          <w:szCs w:val="44"/>
          <w:lang w:val="en-US" w:eastAsia="zh-CN"/>
        </w:rPr>
        <w:t>放射</w:t>
      </w:r>
      <w:r>
        <w:rPr>
          <w:rFonts w:hint="eastAsia" w:ascii="黑体" w:eastAsia="黑体"/>
          <w:sz w:val="44"/>
          <w:szCs w:val="44"/>
          <w:lang w:val="en-US"/>
        </w:rPr>
        <w:t>治疗系统</w:t>
      </w:r>
    </w:p>
    <w:p>
      <w:pPr>
        <w:pStyle w:val="13"/>
        <w:ind w:firstLine="880" w:firstLineChars="200"/>
        <w:rPr>
          <w:rFonts w:ascii="黑体" w:eastAsia="黑体"/>
          <w:sz w:val="44"/>
          <w:szCs w:val="44"/>
        </w:rPr>
      </w:pPr>
      <w:r>
        <w:rPr>
          <w:rFonts w:hint="eastAsia" w:ascii="黑体" w:eastAsia="黑体" w:cs="Arial"/>
          <w:bCs/>
          <w:sz w:val="44"/>
          <w:szCs w:val="44"/>
          <w:lang w:val="en-US"/>
        </w:rPr>
        <w:t>校准规范</w:t>
      </w:r>
    </w:p>
    <w:p>
      <w:pPr>
        <w:rPr>
          <w:sz w:val="32"/>
          <w:szCs w:val="32"/>
        </w:rPr>
      </w:pPr>
      <w:r>
        <w:rPr>
          <w:rFonts w:hint="eastAsia"/>
          <w:sz w:val="32"/>
          <w:szCs w:val="32"/>
        </w:rPr>
        <w:t xml:space="preserve">Calibration </w:t>
      </w:r>
      <w:r>
        <w:rPr>
          <w:sz w:val="32"/>
          <w:szCs w:val="32"/>
        </w:rPr>
        <w:t>S</w:t>
      </w:r>
      <w:r>
        <w:rPr>
          <w:rFonts w:hint="eastAsia"/>
          <w:sz w:val="32"/>
          <w:szCs w:val="32"/>
        </w:rPr>
        <w:t xml:space="preserve">pecification </w:t>
      </w:r>
      <w:r>
        <w:rPr>
          <w:sz w:val="32"/>
          <w:szCs w:val="32"/>
        </w:rPr>
        <w:t>of</w:t>
      </w:r>
      <w:r>
        <w:rPr>
          <w:rFonts w:hint="eastAsia"/>
          <w:sz w:val="32"/>
          <w:szCs w:val="32"/>
        </w:rPr>
        <w:t xml:space="preserve"> Superficial</w:t>
      </w:r>
      <w:r>
        <w:rPr>
          <w:sz w:val="32"/>
          <w:szCs w:val="32"/>
        </w:rPr>
        <w:t xml:space="preserve"> </w:t>
      </w:r>
    </w:p>
    <w:p>
      <w:pPr>
        <w:rPr>
          <w:color w:val="FF0000"/>
          <w:sz w:val="32"/>
          <w:szCs w:val="32"/>
        </w:rPr>
      </w:pPr>
      <w:r>
        <w:rPr>
          <w:rFonts w:hint="eastAsia"/>
          <w:sz w:val="32"/>
          <w:szCs w:val="32"/>
        </w:rPr>
        <w:t>X-ray</w:t>
      </w:r>
      <w:r>
        <w:rPr>
          <w:sz w:val="32"/>
          <w:szCs w:val="32"/>
        </w:rPr>
        <w:t xml:space="preserve"> </w:t>
      </w:r>
      <w:r>
        <w:rPr>
          <w:rFonts w:hint="eastAsia"/>
          <w:sz w:val="32"/>
          <w:szCs w:val="32"/>
        </w:rPr>
        <w:t>Radiotherapy</w:t>
      </w:r>
    </w:p>
    <w:p>
      <w:pPr>
        <w:pStyle w:val="13"/>
        <w:rPr>
          <w:sz w:val="28"/>
          <w:lang w:val="en-US"/>
        </w:rPr>
      </w:pPr>
      <w:r>
        <w:rPr>
          <w:rFonts w:ascii="Times New Roman" w:hAnsi="Times New Roman"/>
          <w:sz w:val="24"/>
          <w:lang w:val="en-US"/>
        </w:rPr>
        <w:t xml:space="preserve">               </w:t>
      </w:r>
      <w:r>
        <w:rPr>
          <w:rFonts w:hint="eastAsia" w:ascii="Times New Roman" w:hAnsi="Times New Roman"/>
          <w:sz w:val="24"/>
          <w:lang w:val="en-US"/>
        </w:rPr>
        <w:t xml:space="preserve">  </w:t>
      </w:r>
      <w:r>
        <w:rPr>
          <w:rFonts w:ascii="Times New Roman" w:hAnsi="Times New Roman"/>
          <w:sz w:val="24"/>
          <w:lang w:val="en-US"/>
        </w:rPr>
        <w:t xml:space="preserve"> </w:t>
      </w:r>
      <w:r>
        <w:rPr>
          <w:sz w:val="28"/>
          <w:lang w:val="en-US"/>
        </w:rPr>
        <mc:AlternateContent>
          <mc:Choice Requires="wps">
            <w:drawing>
              <wp:anchor distT="0" distB="0" distL="114300" distR="114300" simplePos="0" relativeHeight="251659264" behindDoc="0" locked="0" layoutInCell="1" allowOverlap="1">
                <wp:simplePos x="0" y="0"/>
                <wp:positionH relativeFrom="column">
                  <wp:posOffset>48260</wp:posOffset>
                </wp:positionH>
                <wp:positionV relativeFrom="paragraph">
                  <wp:posOffset>179070</wp:posOffset>
                </wp:positionV>
                <wp:extent cx="5292090" cy="0"/>
                <wp:effectExtent l="0" t="0" r="0" b="0"/>
                <wp:wrapNone/>
                <wp:docPr id="4" name="AutoShape 351"/>
                <wp:cNvGraphicFramePr/>
                <a:graphic xmlns:a="http://schemas.openxmlformats.org/drawingml/2006/main">
                  <a:graphicData uri="http://schemas.microsoft.com/office/word/2010/wordprocessingShape">
                    <wps:wsp>
                      <wps:cNvCnPr>
                        <a:cxnSpLocks noChangeShapeType="1"/>
                      </wps:cNvCnPr>
                      <wps:spPr bwMode="auto">
                        <a:xfrm flipV="1">
                          <a:off x="0" y="0"/>
                          <a:ext cx="5292090" cy="0"/>
                        </a:xfrm>
                        <a:prstGeom prst="straightConnector1">
                          <a:avLst/>
                        </a:prstGeom>
                        <a:noFill/>
                        <a:ln w="12700">
                          <a:solidFill>
                            <a:srgbClr val="000000"/>
                          </a:solidFill>
                          <a:round/>
                        </a:ln>
                      </wps:spPr>
                      <wps:bodyPr/>
                    </wps:wsp>
                  </a:graphicData>
                </a:graphic>
              </wp:anchor>
            </w:drawing>
          </mc:Choice>
          <mc:Fallback>
            <w:pict>
              <v:shape id="AutoShape 351" o:spid="_x0000_s1026" o:spt="32" type="#_x0000_t32" style="position:absolute;left:0pt;flip:y;margin-left:3.8pt;margin-top:14.1pt;height:0pt;width:416.7pt;z-index:251659264;mso-width-relative:page;mso-height-relative:page;" filled="f" stroked="t" coordsize="21600,21600" o:gfxdata="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CNj1OS1AAAAAcBAAAPAAAAAAAA&#10;AAEAIAAAACIAAABkcnMvZG93bnJldi54bWxQSwECFAAUAAAACACHTuJAR87D6d0BAAC/AwAADgAA&#10;AAAAAAABACAAAAAjAQAAZHJzL2Uyb0RvYy54bWxQSwUGAAAAAAYABgBZAQAAcgUAAAAA&#10;">
                <v:fill on="f" focussize="0,0"/>
                <v:stroke weight="1pt" color="#000000" joinstyle="round"/>
                <v:imagedata o:title=""/>
                <o:lock v:ext="edit" aspectratio="f"/>
              </v:shape>
            </w:pict>
          </mc:Fallback>
        </mc:AlternateContent>
      </w:r>
    </w:p>
    <w:p>
      <w:pPr>
        <w:pStyle w:val="13"/>
        <w:spacing w:line="400" w:lineRule="exact"/>
        <w:ind w:firstLine="560"/>
        <w:rPr>
          <w:sz w:val="28"/>
          <w:lang w:val="en-US"/>
        </w:rPr>
      </w:pPr>
      <w:r>
        <w:rPr>
          <w:rFonts w:hint="eastAsia"/>
          <w:sz w:val="28"/>
          <w:lang w:val="en-US"/>
        </w:rPr>
        <w:t xml:space="preserve">    </w:t>
      </w:r>
    </w:p>
    <w:p>
      <w:pPr>
        <w:pStyle w:val="13"/>
        <w:rPr>
          <w:sz w:val="24"/>
          <w:lang w:val="en-US"/>
        </w:rPr>
      </w:pPr>
    </w:p>
    <w:p>
      <w:pPr>
        <w:pStyle w:val="13"/>
        <w:rPr>
          <w:sz w:val="24"/>
          <w:lang w:val="en-US"/>
        </w:rPr>
      </w:pPr>
    </w:p>
    <w:p>
      <w:pPr>
        <w:pStyle w:val="13"/>
        <w:rPr>
          <w:sz w:val="24"/>
          <w:lang w:val="en-US"/>
        </w:rPr>
      </w:pPr>
    </w:p>
    <w:p>
      <w:pPr>
        <w:pStyle w:val="13"/>
        <w:rPr>
          <w:sz w:val="24"/>
          <w:lang w:val="en-US"/>
        </w:rPr>
      </w:pPr>
    </w:p>
    <w:p>
      <w:pPr>
        <w:pStyle w:val="13"/>
        <w:rPr>
          <w:sz w:val="24"/>
          <w:lang w:val="en-US"/>
        </w:rPr>
      </w:pPr>
    </w:p>
    <w:p>
      <w:pPr>
        <w:pStyle w:val="13"/>
        <w:rPr>
          <w:sz w:val="24"/>
          <w:lang w:val="en-US"/>
        </w:rPr>
      </w:pPr>
    </w:p>
    <w:p>
      <w:pPr>
        <w:pStyle w:val="13"/>
        <w:rPr>
          <w:sz w:val="24"/>
          <w:lang w:val="en-US"/>
        </w:rPr>
      </w:pPr>
    </w:p>
    <w:p>
      <w:pPr>
        <w:pStyle w:val="13"/>
        <w:rPr>
          <w:sz w:val="24"/>
          <w:lang w:val="en-US"/>
        </w:rPr>
      </w:pPr>
    </w:p>
    <w:p>
      <w:pPr>
        <w:pStyle w:val="13"/>
        <w:rPr>
          <w:sz w:val="28"/>
          <w:szCs w:val="28"/>
          <w:lang w:val="en-US"/>
        </w:rPr>
      </w:pPr>
    </w:p>
    <w:p>
      <w:pPr>
        <w:pStyle w:val="13"/>
        <w:spacing w:line="360" w:lineRule="auto"/>
        <w:ind w:firstLine="1398" w:firstLineChars="300"/>
        <w:jc w:val="left"/>
        <w:rPr>
          <w:rFonts w:hint="eastAsia" w:ascii="黑体" w:hAnsi="黑体" w:eastAsia="黑体" w:cs="黑体"/>
          <w:color w:val="000000"/>
          <w:sz w:val="28"/>
        </w:rPr>
      </w:pPr>
      <w:r>
        <w:rPr>
          <w:rFonts w:hint="eastAsia" w:ascii="黑体" w:hAnsi="黑体" w:eastAsia="黑体" w:cs="黑体"/>
          <w:color w:val="000000"/>
          <w:spacing w:val="93"/>
          <w:kern w:val="0"/>
          <w:sz w:val="28"/>
          <w:fitText w:val="1680" w:id="236983986"/>
        </w:rPr>
        <w:t>归口单</w:t>
      </w:r>
      <w:r>
        <w:rPr>
          <w:rFonts w:hint="eastAsia" w:ascii="黑体" w:hAnsi="黑体" w:eastAsia="黑体" w:cs="黑体"/>
          <w:color w:val="000000"/>
          <w:spacing w:val="1"/>
          <w:kern w:val="0"/>
          <w:sz w:val="28"/>
          <w:fitText w:val="1680" w:id="236983986"/>
        </w:rPr>
        <w:t>位</w:t>
      </w:r>
      <w:r>
        <w:rPr>
          <w:rFonts w:hint="eastAsia" w:ascii="黑体" w:hAnsi="黑体" w:eastAsia="黑体" w:cs="黑体"/>
          <w:color w:val="000000"/>
          <w:sz w:val="28"/>
        </w:rPr>
        <w:t>: 全国电离辐射计量技术委员</w:t>
      </w:r>
    </w:p>
    <w:p>
      <w:pPr>
        <w:pStyle w:val="13"/>
        <w:spacing w:line="360" w:lineRule="auto"/>
        <w:ind w:firstLine="1400" w:firstLineChars="500"/>
        <w:jc w:val="left"/>
        <w:rPr>
          <w:rFonts w:ascii="黑体" w:hAnsi="黑体" w:eastAsia="黑体" w:cs="黑体"/>
          <w:sz w:val="28"/>
          <w:szCs w:val="28"/>
        </w:rPr>
      </w:pPr>
      <w:bookmarkStart w:id="55" w:name="_GoBack"/>
      <w:bookmarkEnd w:id="55"/>
      <w:r>
        <w:rPr>
          <w:rFonts w:hint="eastAsia" w:ascii="黑体" w:hAnsi="黑体" w:eastAsia="黑体" w:cs="黑体"/>
          <w:color w:val="000000"/>
          <w:spacing w:val="0"/>
          <w:kern w:val="0"/>
          <w:sz w:val="28"/>
          <w:fitText w:val="1680" w:id="987992"/>
        </w:rPr>
        <w:t>主要起草单位</w:t>
      </w:r>
      <w:r>
        <w:rPr>
          <w:rFonts w:hint="eastAsia" w:ascii="黑体" w:hAnsi="黑体" w:eastAsia="黑体" w:cs="黑体"/>
          <w:color w:val="000000"/>
          <w:sz w:val="28"/>
        </w:rPr>
        <w:t>: 中国测试技术研究院</w:t>
      </w:r>
    </w:p>
    <w:p>
      <w:pPr>
        <w:pStyle w:val="13"/>
        <w:spacing w:line="360" w:lineRule="auto"/>
        <w:ind w:firstLine="560"/>
        <w:rPr>
          <w:rFonts w:ascii="黑体" w:hAnsi="黑体" w:eastAsia="黑体" w:cs="黑体"/>
          <w:color w:val="000000"/>
          <w:sz w:val="28"/>
        </w:rPr>
      </w:pPr>
      <w:r>
        <w:rPr>
          <w:rFonts w:hint="eastAsia" w:ascii="黑体" w:hAnsi="黑体" w:eastAsia="黑体" w:cs="黑体"/>
          <w:sz w:val="28"/>
          <w:szCs w:val="28"/>
        </w:rPr>
        <w:t xml:space="preserve">                </w:t>
      </w:r>
      <w:r>
        <w:rPr>
          <w:rFonts w:hint="eastAsia" w:ascii="黑体" w:hAnsi="黑体" w:eastAsia="黑体" w:cs="黑体"/>
          <w:sz w:val="28"/>
          <w:szCs w:val="28"/>
          <w:lang w:val="en-US"/>
        </w:rPr>
        <w:t xml:space="preserve">    </w:t>
      </w:r>
      <w:r>
        <w:rPr>
          <w:rFonts w:hint="eastAsia" w:ascii="黑体" w:hAnsi="黑体" w:eastAsia="黑体" w:cs="黑体"/>
          <w:color w:val="000000"/>
          <w:sz w:val="28"/>
          <w:lang w:val="en-US"/>
        </w:rPr>
        <w:t>四川大学华西医院</w:t>
      </w:r>
      <w:r>
        <w:rPr>
          <w:rFonts w:hint="eastAsia" w:ascii="黑体" w:hAnsi="黑体" w:eastAsia="黑体" w:cs="黑体"/>
          <w:color w:val="000000"/>
          <w:sz w:val="28"/>
        </w:rPr>
        <w:t xml:space="preserve">       </w:t>
      </w:r>
    </w:p>
    <w:p>
      <w:pPr>
        <w:pStyle w:val="13"/>
        <w:spacing w:line="360" w:lineRule="auto"/>
        <w:ind w:left="-630" w:firstLine="2142" w:firstLineChars="765"/>
        <w:jc w:val="both"/>
        <w:rPr>
          <w:rFonts w:hint="eastAsia" w:ascii="黑体" w:hAnsi="黑体" w:eastAsia="黑体" w:cs="黑体"/>
          <w:color w:val="000000"/>
          <w:sz w:val="28"/>
          <w:lang w:val="en-US"/>
        </w:rPr>
      </w:pPr>
      <w:r>
        <w:rPr>
          <w:rFonts w:hint="eastAsia" w:ascii="黑体" w:hAnsi="黑体" w:eastAsia="黑体" w:cs="黑体"/>
          <w:color w:val="000000"/>
          <w:sz w:val="28"/>
          <w:lang w:val="en-US"/>
        </w:rPr>
        <w:t>参与起草单位</w:t>
      </w:r>
      <w:r>
        <w:rPr>
          <w:rFonts w:hint="eastAsia" w:ascii="黑体" w:hAnsi="黑体" w:eastAsia="黑体" w:cs="黑体"/>
          <w:color w:val="000000"/>
          <w:sz w:val="28"/>
          <w:lang w:val="en-US" w:eastAsia="zh-CN"/>
        </w:rPr>
        <w:t>：</w:t>
      </w:r>
      <w:r>
        <w:rPr>
          <w:rFonts w:hint="eastAsia" w:ascii="黑体" w:hAnsi="黑体" w:eastAsia="黑体" w:cs="黑体"/>
          <w:color w:val="000000"/>
          <w:sz w:val="28"/>
        </w:rPr>
        <w:t>北京市计量检测科学研究院</w:t>
      </w:r>
    </w:p>
    <w:p>
      <w:pPr>
        <w:pStyle w:val="13"/>
        <w:spacing w:line="360" w:lineRule="auto"/>
        <w:ind w:firstLine="3360" w:firstLineChars="1200"/>
        <w:rPr>
          <w:rFonts w:ascii="黑体" w:hAnsi="Arial" w:eastAsia="黑体" w:cs="Arial"/>
          <w:sz w:val="28"/>
          <w:szCs w:val="28"/>
        </w:rPr>
      </w:pPr>
      <w:r>
        <w:rPr>
          <w:rFonts w:hint="eastAsia" w:ascii="黑体" w:hAnsi="Arial" w:eastAsia="黑体" w:cs="Arial"/>
          <w:sz w:val="28"/>
          <w:szCs w:val="28"/>
        </w:rPr>
        <w:t>苏州疾病预防控制中心</w:t>
      </w:r>
    </w:p>
    <w:p>
      <w:pPr>
        <w:pStyle w:val="13"/>
        <w:spacing w:line="360" w:lineRule="auto"/>
        <w:ind w:firstLine="3360" w:firstLineChars="1200"/>
        <w:rPr>
          <w:rFonts w:ascii="黑体" w:hAnsi="Arial" w:eastAsia="黑体" w:cs="Arial"/>
          <w:sz w:val="28"/>
          <w:szCs w:val="28"/>
          <w:lang w:val="en-US"/>
        </w:rPr>
      </w:pPr>
      <w:r>
        <w:rPr>
          <w:rFonts w:hint="eastAsia" w:ascii="黑体" w:hAnsi="Arial" w:eastAsia="黑体" w:cs="Arial"/>
          <w:sz w:val="28"/>
          <w:szCs w:val="28"/>
        </w:rPr>
        <w:t>喀什地区计量检定所</w:t>
      </w:r>
    </w:p>
    <w:p>
      <w:pPr>
        <w:pStyle w:val="13"/>
        <w:spacing w:line="360" w:lineRule="auto"/>
        <w:ind w:left="-630" w:firstLine="560"/>
        <w:jc w:val="center"/>
        <w:rPr>
          <w:rFonts w:hAnsi="宋体" w:cs="宋体"/>
          <w:color w:val="000000"/>
          <w:sz w:val="28"/>
        </w:rPr>
      </w:pPr>
    </w:p>
    <w:p>
      <w:pPr>
        <w:pStyle w:val="13"/>
        <w:spacing w:line="360" w:lineRule="auto"/>
        <w:ind w:firstLine="560"/>
        <w:rPr>
          <w:rFonts w:ascii="黑体" w:eastAsia="黑体"/>
          <w:sz w:val="28"/>
        </w:rPr>
      </w:pPr>
      <w:r>
        <w:rPr>
          <w:rFonts w:hint="eastAsia" w:ascii="黑体" w:eastAsia="黑体"/>
          <w:sz w:val="28"/>
        </w:rPr>
        <w:t xml:space="preserve">                                    </w:t>
      </w:r>
    </w:p>
    <w:p>
      <w:pPr>
        <w:pStyle w:val="13"/>
        <w:ind w:firstLine="560"/>
        <w:jc w:val="center"/>
        <w:rPr>
          <w:rFonts w:ascii="黑体" w:eastAsia="黑体"/>
          <w:sz w:val="28"/>
        </w:rPr>
      </w:pPr>
    </w:p>
    <w:p>
      <w:pPr>
        <w:pStyle w:val="13"/>
        <w:ind w:firstLine="560"/>
        <w:jc w:val="center"/>
        <w:rPr>
          <w:rFonts w:ascii="黑体" w:eastAsia="黑体"/>
          <w:sz w:val="28"/>
        </w:rPr>
      </w:pPr>
    </w:p>
    <w:p>
      <w:pPr>
        <w:pStyle w:val="13"/>
        <w:ind w:firstLine="560"/>
        <w:jc w:val="center"/>
        <w:rPr>
          <w:rFonts w:ascii="黑体" w:eastAsia="黑体"/>
          <w:sz w:val="28"/>
        </w:rPr>
      </w:pPr>
    </w:p>
    <w:p>
      <w:pPr>
        <w:pStyle w:val="13"/>
        <w:ind w:firstLine="560"/>
        <w:jc w:val="center"/>
        <w:rPr>
          <w:rFonts w:ascii="黑体" w:eastAsia="黑体"/>
          <w:sz w:val="28"/>
        </w:rPr>
      </w:pPr>
    </w:p>
    <w:p>
      <w:pPr>
        <w:pStyle w:val="13"/>
        <w:rPr>
          <w:rFonts w:asciiTheme="minorHAnsi" w:hAnsiTheme="minorHAnsi"/>
          <w:sz w:val="28"/>
        </w:rPr>
      </w:pPr>
    </w:p>
    <w:p>
      <w:pPr>
        <w:pStyle w:val="13"/>
        <w:rPr>
          <w:rFonts w:asciiTheme="minorHAnsi" w:hAnsiTheme="minorHAnsi"/>
          <w:sz w:val="28"/>
        </w:rPr>
      </w:pPr>
    </w:p>
    <w:p>
      <w:pPr>
        <w:pStyle w:val="13"/>
        <w:rPr>
          <w:rFonts w:asciiTheme="minorHAnsi" w:hAnsiTheme="minorHAnsi"/>
          <w:sz w:val="28"/>
        </w:rPr>
      </w:pPr>
    </w:p>
    <w:p>
      <w:pPr>
        <w:pStyle w:val="13"/>
        <w:jc w:val="center"/>
        <w:rPr>
          <w:rFonts w:hAnsi="宋体"/>
          <w:sz w:val="28"/>
        </w:rPr>
      </w:pPr>
      <w:r>
        <w:rPr>
          <w:rFonts w:asciiTheme="minorHAnsi" w:hAnsiTheme="minorHAnsi"/>
          <w:sz w:val="28"/>
        </w:rPr>
        <w:t>本规范委托全国电离辐射计量技术委员会负责解释</w:t>
      </w:r>
    </w:p>
    <w:p>
      <w:pPr>
        <w:pStyle w:val="13"/>
        <w:spacing w:line="240" w:lineRule="exact"/>
        <w:ind w:firstLine="560"/>
        <w:jc w:val="center"/>
        <w:rPr>
          <w:rFonts w:ascii="黑体" w:eastAsia="黑体"/>
          <w:spacing w:val="40"/>
        </w:rPr>
      </w:pPr>
      <w:r>
        <w:rPr>
          <w:rFonts w:ascii="黑体" w:eastAsia="黑体"/>
          <w:sz w:val="28"/>
        </w:rPr>
        <w:br w:type="page"/>
      </w:r>
    </w:p>
    <w:p>
      <w:pPr>
        <w:pStyle w:val="13"/>
        <w:rPr>
          <w:sz w:val="24"/>
        </w:rPr>
      </w:pPr>
    </w:p>
    <w:p>
      <w:pPr>
        <w:pStyle w:val="13"/>
        <w:rPr>
          <w:sz w:val="24"/>
        </w:rPr>
      </w:pPr>
    </w:p>
    <w:p>
      <w:pPr>
        <w:spacing w:line="360" w:lineRule="auto"/>
        <w:ind w:firstLine="562"/>
        <w:rPr>
          <w:rFonts w:ascii="黑体" w:eastAsia="黑体" w:cs="Arial"/>
          <w:b/>
          <w:sz w:val="28"/>
          <w:szCs w:val="28"/>
        </w:rPr>
      </w:pPr>
      <w:r>
        <w:rPr>
          <w:rFonts w:hint="eastAsia" w:ascii="黑体" w:eastAsia="黑体" w:cs="Arial"/>
          <w:b/>
          <w:sz w:val="28"/>
          <w:szCs w:val="28"/>
        </w:rPr>
        <w:t>本规范主要起草人：</w:t>
      </w:r>
    </w:p>
    <w:p>
      <w:pPr>
        <w:snapToGrid w:val="0"/>
        <w:spacing w:line="360" w:lineRule="auto"/>
        <w:ind w:firstLine="1960" w:firstLineChars="700"/>
        <w:jc w:val="left"/>
        <w:rPr>
          <w:rFonts w:ascii="黑体" w:hAnsi="Arial" w:eastAsia="黑体" w:cs="Arial"/>
          <w:sz w:val="28"/>
          <w:szCs w:val="28"/>
        </w:rPr>
      </w:pPr>
      <w:r>
        <w:rPr>
          <w:rFonts w:hint="eastAsia" w:ascii="黑体" w:hAnsi="Arial" w:eastAsia="黑体" w:cs="Arial"/>
          <w:sz w:val="28"/>
          <w:szCs w:val="28"/>
        </w:rPr>
        <w:t>林  滔   (中国测试技术研究院)</w:t>
      </w:r>
    </w:p>
    <w:p>
      <w:pPr>
        <w:snapToGrid w:val="0"/>
        <w:spacing w:line="360" w:lineRule="auto"/>
        <w:ind w:firstLine="1960" w:firstLineChars="700"/>
        <w:jc w:val="left"/>
        <w:rPr>
          <w:rFonts w:ascii="黑体" w:hAnsi="Arial" w:eastAsia="黑体" w:cs="Arial"/>
          <w:sz w:val="28"/>
          <w:szCs w:val="28"/>
        </w:rPr>
      </w:pPr>
      <w:r>
        <w:rPr>
          <w:rFonts w:hint="eastAsia" w:ascii="黑体" w:hAnsi="Arial" w:eastAsia="黑体" w:cs="Arial"/>
          <w:sz w:val="28"/>
          <w:szCs w:val="28"/>
        </w:rPr>
        <w:t>王  博  （四川大学华西医院）</w:t>
      </w:r>
    </w:p>
    <w:p>
      <w:pPr>
        <w:snapToGrid w:val="0"/>
        <w:spacing w:line="360" w:lineRule="auto"/>
        <w:ind w:firstLine="1960" w:firstLineChars="700"/>
        <w:jc w:val="left"/>
        <w:rPr>
          <w:rFonts w:ascii="黑体" w:hAnsi="Arial" w:eastAsia="黑体" w:cs="Arial"/>
          <w:sz w:val="28"/>
          <w:szCs w:val="28"/>
        </w:rPr>
      </w:pPr>
      <w:r>
        <w:rPr>
          <w:rFonts w:hint="eastAsia" w:ascii="黑体" w:hAnsi="Arial" w:eastAsia="黑体" w:cs="Arial"/>
          <w:sz w:val="28"/>
          <w:szCs w:val="28"/>
        </w:rPr>
        <w:t>苏  婕   (中国测试技术研究院)</w:t>
      </w:r>
    </w:p>
    <w:p>
      <w:pPr>
        <w:spacing w:line="360" w:lineRule="auto"/>
        <w:ind w:firstLine="562" w:firstLineChars="200"/>
        <w:rPr>
          <w:rFonts w:ascii="黑体" w:hAnsi="Arial" w:eastAsia="黑体" w:cs="Arial"/>
          <w:b/>
          <w:bCs/>
          <w:sz w:val="28"/>
          <w:szCs w:val="28"/>
        </w:rPr>
      </w:pPr>
      <w:r>
        <w:rPr>
          <w:rFonts w:hint="eastAsia" w:ascii="黑体" w:hAnsi="Arial" w:eastAsia="黑体" w:cs="Arial"/>
          <w:b/>
          <w:bCs/>
          <w:sz w:val="28"/>
          <w:szCs w:val="28"/>
        </w:rPr>
        <w:t>参与起草人：</w:t>
      </w:r>
    </w:p>
    <w:p>
      <w:pPr>
        <w:spacing w:line="360" w:lineRule="auto"/>
        <w:ind w:firstLine="1960" w:firstLineChars="700"/>
        <w:rPr>
          <w:rFonts w:ascii="黑体" w:hAnsi="Arial" w:eastAsia="黑体" w:cs="Arial"/>
          <w:sz w:val="28"/>
          <w:szCs w:val="28"/>
        </w:rPr>
      </w:pPr>
      <w:r>
        <w:rPr>
          <w:rFonts w:hint="eastAsia" w:ascii="黑体" w:hAnsi="Arial" w:eastAsia="黑体" w:cs="Arial"/>
          <w:sz w:val="28"/>
          <w:szCs w:val="28"/>
        </w:rPr>
        <w:t>罗  琛   (北京市计量检测科学研究院)</w:t>
      </w:r>
    </w:p>
    <w:p>
      <w:pPr>
        <w:spacing w:line="360" w:lineRule="auto"/>
        <w:ind w:firstLine="1960" w:firstLineChars="700"/>
        <w:rPr>
          <w:rFonts w:ascii="黑体" w:hAnsi="Arial" w:eastAsia="黑体" w:cs="Arial"/>
          <w:sz w:val="28"/>
          <w:szCs w:val="28"/>
        </w:rPr>
      </w:pPr>
      <w:r>
        <w:rPr>
          <w:rFonts w:hint="eastAsia" w:ascii="黑体" w:hAnsi="Arial" w:eastAsia="黑体" w:cs="Arial"/>
          <w:sz w:val="28"/>
          <w:szCs w:val="28"/>
        </w:rPr>
        <w:t xml:space="preserve">许  哲 </w:t>
      </w:r>
      <w:bookmarkStart w:id="2" w:name="OLE_LINK3"/>
      <w:bookmarkStart w:id="3" w:name="OLE_LINK4"/>
      <w:r>
        <w:rPr>
          <w:rFonts w:hint="eastAsia" w:ascii="黑体" w:hAnsi="Arial" w:eastAsia="黑体" w:cs="Arial"/>
          <w:sz w:val="28"/>
          <w:szCs w:val="28"/>
        </w:rPr>
        <w:t xml:space="preserve"> （苏州疾病预防控制中心）</w:t>
      </w:r>
      <w:bookmarkEnd w:id="2"/>
      <w:bookmarkEnd w:id="3"/>
    </w:p>
    <w:p>
      <w:pPr>
        <w:spacing w:line="360" w:lineRule="auto"/>
        <w:ind w:firstLine="1960" w:firstLineChars="700"/>
        <w:rPr>
          <w:rFonts w:ascii="黑体" w:hAnsi="Arial" w:eastAsia="黑体" w:cs="Arial"/>
          <w:sz w:val="28"/>
          <w:szCs w:val="28"/>
        </w:rPr>
      </w:pPr>
      <w:r>
        <w:rPr>
          <w:rFonts w:hint="eastAsia" w:ascii="黑体" w:hAnsi="Arial" w:eastAsia="黑体" w:cs="Arial"/>
          <w:sz w:val="28"/>
          <w:szCs w:val="28"/>
        </w:rPr>
        <w:t>郑  岩</w:t>
      </w:r>
      <w:r>
        <w:rPr>
          <w:rFonts w:hint="eastAsia" w:ascii="黑体" w:hAnsi="Arial" w:eastAsia="黑体" w:cs="Arial"/>
          <w:sz w:val="28"/>
          <w:szCs w:val="28"/>
        </w:rPr>
        <w:tab/>
      </w:r>
      <w:r>
        <w:rPr>
          <w:rFonts w:hint="eastAsia" w:ascii="黑体" w:hAnsi="Arial" w:eastAsia="黑体" w:cs="Arial"/>
          <w:sz w:val="28"/>
          <w:szCs w:val="28"/>
        </w:rPr>
        <w:t xml:space="preserve"> （喀什地区计量检定所）</w:t>
      </w:r>
    </w:p>
    <w:p>
      <w:pPr>
        <w:spacing w:line="360" w:lineRule="auto"/>
        <w:ind w:firstLine="1960" w:firstLineChars="700"/>
        <w:rPr>
          <w:rFonts w:ascii="黑体" w:hAnsi="Arial" w:eastAsia="黑体" w:cs="Arial"/>
          <w:sz w:val="28"/>
          <w:szCs w:val="28"/>
        </w:rPr>
      </w:pPr>
      <w:r>
        <w:rPr>
          <w:rFonts w:hint="eastAsia" w:ascii="黑体" w:hAnsi="Arial" w:eastAsia="黑体" w:cs="Arial"/>
          <w:sz w:val="28"/>
          <w:szCs w:val="28"/>
        </w:rPr>
        <w:t>杨  波   (中国测试技术研究院)</w:t>
      </w:r>
    </w:p>
    <w:p>
      <w:pPr>
        <w:pStyle w:val="13"/>
        <w:spacing w:line="240" w:lineRule="exact"/>
        <w:jc w:val="center"/>
      </w:pPr>
    </w:p>
    <w:p>
      <w:pPr>
        <w:pStyle w:val="13"/>
        <w:spacing w:line="240" w:lineRule="exact"/>
        <w:jc w:val="center"/>
      </w:pPr>
    </w:p>
    <w:p>
      <w:pPr>
        <w:pStyle w:val="13"/>
        <w:spacing w:line="240" w:lineRule="exact"/>
        <w:jc w:val="center"/>
      </w:pPr>
    </w:p>
    <w:p>
      <w:pPr>
        <w:pStyle w:val="13"/>
        <w:spacing w:line="240" w:lineRule="exact"/>
        <w:jc w:val="center"/>
      </w:pPr>
    </w:p>
    <w:p>
      <w:pPr>
        <w:pStyle w:val="13"/>
        <w:spacing w:line="240" w:lineRule="exact"/>
        <w:jc w:val="center"/>
      </w:pPr>
    </w:p>
    <w:p>
      <w:pPr>
        <w:pStyle w:val="13"/>
        <w:spacing w:line="240" w:lineRule="exact"/>
        <w:jc w:val="center"/>
      </w:pPr>
    </w:p>
    <w:p>
      <w:pPr>
        <w:pStyle w:val="13"/>
        <w:spacing w:line="240" w:lineRule="exact"/>
        <w:jc w:val="center"/>
      </w:pPr>
    </w:p>
    <w:p>
      <w:pPr>
        <w:pStyle w:val="13"/>
        <w:spacing w:line="240" w:lineRule="exact"/>
        <w:jc w:val="center"/>
      </w:pPr>
    </w:p>
    <w:p>
      <w:pPr>
        <w:pStyle w:val="13"/>
        <w:spacing w:line="240" w:lineRule="exact"/>
        <w:jc w:val="center"/>
      </w:pPr>
    </w:p>
    <w:p>
      <w:pPr>
        <w:pStyle w:val="13"/>
        <w:spacing w:line="240" w:lineRule="exact"/>
        <w:jc w:val="center"/>
      </w:pPr>
    </w:p>
    <w:p>
      <w:pPr>
        <w:pStyle w:val="13"/>
        <w:spacing w:line="240" w:lineRule="exact"/>
        <w:jc w:val="center"/>
      </w:pPr>
    </w:p>
    <w:p>
      <w:pPr>
        <w:pStyle w:val="13"/>
        <w:spacing w:line="240" w:lineRule="exact"/>
        <w:jc w:val="center"/>
      </w:pPr>
    </w:p>
    <w:p>
      <w:pPr>
        <w:pStyle w:val="13"/>
        <w:spacing w:line="240" w:lineRule="exact"/>
      </w:pPr>
    </w:p>
    <w:p>
      <w:pPr>
        <w:pStyle w:val="13"/>
        <w:spacing w:line="240" w:lineRule="exact"/>
        <w:ind w:firstLine="640"/>
        <w:rPr>
          <w:rFonts w:ascii="黑体" w:eastAsia="黑体"/>
          <w:sz w:val="32"/>
        </w:rPr>
        <w:sectPr>
          <w:footerReference r:id="rId5" w:type="first"/>
          <w:headerReference r:id="rId3" w:type="default"/>
          <w:footerReference r:id="rId4" w:type="default"/>
          <w:pgSz w:w="11906" w:h="16838"/>
          <w:pgMar w:top="1440" w:right="1752" w:bottom="1440" w:left="1752" w:header="851" w:footer="992" w:gutter="0"/>
          <w:pgBorders>
            <w:top w:val="none" w:sz="0" w:space="0"/>
            <w:left w:val="none" w:sz="0" w:space="0"/>
            <w:bottom w:val="none" w:sz="0" w:space="0"/>
            <w:right w:val="none" w:sz="0" w:space="0"/>
          </w:pgBorders>
          <w:pgNumType w:fmt="upperRoman" w:start="1"/>
          <w:cols w:space="425" w:num="1"/>
          <w:titlePg/>
          <w:docGrid w:linePitch="312" w:charSpace="0"/>
        </w:sectPr>
      </w:pPr>
    </w:p>
    <w:p>
      <w:pPr>
        <w:pStyle w:val="13"/>
        <w:spacing w:line="240" w:lineRule="exact"/>
        <w:ind w:firstLine="640"/>
        <w:rPr>
          <w:rFonts w:ascii="黑体" w:eastAsia="黑体"/>
          <w:sz w:val="32"/>
        </w:rPr>
      </w:pPr>
    </w:p>
    <w:p>
      <w:pPr>
        <w:pStyle w:val="13"/>
        <w:spacing w:line="240" w:lineRule="exact"/>
        <w:ind w:firstLine="640"/>
        <w:rPr>
          <w:rFonts w:ascii="黑体" w:eastAsia="黑体"/>
          <w:sz w:val="32"/>
        </w:rPr>
      </w:pPr>
    </w:p>
    <w:p>
      <w:pPr>
        <w:pStyle w:val="13"/>
        <w:jc w:val="center"/>
        <w:rPr>
          <w:rFonts w:hint="eastAsia" w:ascii="黑体" w:eastAsia="黑体"/>
          <w:sz w:val="44"/>
          <w:szCs w:val="44"/>
        </w:rPr>
      </w:pPr>
      <w:r>
        <w:rPr>
          <w:rFonts w:hint="eastAsia" w:ascii="黑体" w:eastAsia="黑体"/>
          <w:sz w:val="44"/>
          <w:szCs w:val="44"/>
        </w:rPr>
        <w:t>目     录</w:t>
      </w:r>
    </w:p>
    <w:p>
      <w:pPr>
        <w:pStyle w:val="13"/>
        <w:jc w:val="center"/>
        <w:rPr>
          <w:rFonts w:hint="eastAsia" w:ascii="黑体" w:eastAsia="黑体"/>
          <w:sz w:val="44"/>
          <w:szCs w:val="44"/>
        </w:rPr>
      </w:pPr>
    </w:p>
    <w:p>
      <w:pPr>
        <w:pStyle w:val="19"/>
        <w:tabs>
          <w:tab w:val="right" w:leader="dot" w:pos="8392"/>
        </w:tabs>
        <w:ind w:left="0" w:leftChars="0"/>
        <w:rPr>
          <w:sz w:val="24"/>
          <w:szCs w:val="24"/>
        </w:rPr>
      </w:pPr>
      <w:r>
        <w:fldChar w:fldCharType="begin"/>
      </w:r>
      <w:r>
        <w:instrText xml:space="preserve"> HYPERLINK \l "_Toc67995797" </w:instrText>
      </w:r>
      <w:r>
        <w:fldChar w:fldCharType="separate"/>
      </w:r>
      <w:r>
        <w:rPr>
          <w:color w:val="000000" w:themeColor="text1"/>
          <w:u w:val="none"/>
          <w14:textFill>
            <w14:solidFill>
              <w14:schemeClr w14:val="tx1"/>
            </w14:solidFill>
          </w14:textFill>
        </w:rPr>
        <w:fldChar w:fldCharType="begin"/>
      </w:r>
      <w:r>
        <w:rPr>
          <w:color w:val="000000" w:themeColor="text1"/>
          <w:u w:val="none"/>
          <w14:textFill>
            <w14:solidFill>
              <w14:schemeClr w14:val="tx1"/>
            </w14:solidFill>
          </w14:textFill>
        </w:rPr>
        <w:instrText xml:space="preserve"> HYPERLINK \l "_Toc67995798" </w:instrText>
      </w:r>
      <w:r>
        <w:rPr>
          <w:color w:val="000000" w:themeColor="text1"/>
          <w:u w:val="none"/>
          <w14:textFill>
            <w14:solidFill>
              <w14:schemeClr w14:val="tx1"/>
            </w14:solidFill>
          </w14:textFill>
        </w:rPr>
        <w:fldChar w:fldCharType="separate"/>
      </w:r>
      <w:r>
        <w:rPr>
          <w:rStyle w:val="29"/>
          <w:rFonts w:hint="eastAsia"/>
          <w:color w:val="000000" w:themeColor="text1"/>
          <w:sz w:val="24"/>
          <w:szCs w:val="24"/>
          <w:u w:val="none"/>
          <w:lang w:val="en-US" w:eastAsia="zh-CN"/>
          <w14:textFill>
            <w14:solidFill>
              <w14:schemeClr w14:val="tx1"/>
            </w14:solidFill>
          </w14:textFill>
        </w:rPr>
        <w:t>引  言</w:t>
      </w:r>
      <w:r>
        <w:rPr>
          <w:color w:val="000000" w:themeColor="text1"/>
          <w:sz w:val="24"/>
          <w:szCs w:val="24"/>
          <w:u w:val="none"/>
          <w14:textFill>
            <w14:solidFill>
              <w14:schemeClr w14:val="tx1"/>
            </w14:solidFill>
          </w14:textFill>
        </w:rPr>
        <w:tab/>
      </w:r>
      <w:r>
        <w:rPr>
          <w:rStyle w:val="29"/>
          <w:rFonts w:hint="eastAsia" w:ascii="微软雅黑" w:hAnsi="微软雅黑" w:eastAsia="微软雅黑" w:cs="微软雅黑"/>
          <w:color w:val="000000" w:themeColor="text1"/>
          <w:sz w:val="24"/>
          <w:szCs w:val="24"/>
          <w:u w:val="none"/>
          <w:lang w:eastAsia="zh-CN"/>
          <w14:textFill>
            <w14:solidFill>
              <w14:schemeClr w14:val="tx1"/>
            </w14:solidFill>
          </w14:textFill>
        </w:rPr>
        <w:t>Ⅱ</w:t>
      </w:r>
      <w:r>
        <w:rPr>
          <w:color w:val="000000" w:themeColor="text1"/>
          <w:sz w:val="24"/>
          <w:szCs w:val="24"/>
          <w:u w:val="none"/>
          <w14:textFill>
            <w14:solidFill>
              <w14:schemeClr w14:val="tx1"/>
            </w14:solidFill>
          </w14:textFill>
        </w:rPr>
        <w:fldChar w:fldCharType="end"/>
      </w:r>
      <w:r>
        <w:rPr>
          <w:sz w:val="24"/>
          <w:szCs w:val="24"/>
        </w:rPr>
        <w:fldChar w:fldCharType="end"/>
      </w:r>
    </w:p>
    <w:p>
      <w:pPr>
        <w:pStyle w:val="19"/>
        <w:tabs>
          <w:tab w:val="right" w:leader="dot" w:pos="8392"/>
        </w:tabs>
        <w:ind w:left="0" w:leftChars="0"/>
        <w:rPr>
          <w:color w:val="000000" w:themeColor="text1"/>
          <w:sz w:val="24"/>
          <w:szCs w:val="24"/>
          <w:u w:val="none"/>
          <w14:textFill>
            <w14:solidFill>
              <w14:schemeClr w14:val="tx1"/>
            </w14:solidFill>
          </w14:textFill>
        </w:rPr>
      </w:pPr>
      <w:r>
        <w:rPr>
          <w:color w:val="000000" w:themeColor="text1"/>
          <w:u w:val="none"/>
          <w14:textFill>
            <w14:solidFill>
              <w14:schemeClr w14:val="tx1"/>
            </w14:solidFill>
          </w14:textFill>
        </w:rPr>
        <w:fldChar w:fldCharType="begin"/>
      </w:r>
      <w:r>
        <w:rPr>
          <w:color w:val="000000" w:themeColor="text1"/>
          <w:u w:val="none"/>
          <w14:textFill>
            <w14:solidFill>
              <w14:schemeClr w14:val="tx1"/>
            </w14:solidFill>
          </w14:textFill>
        </w:rPr>
        <w:instrText xml:space="preserve"> HYPERLINK \l "_Toc67995798" </w:instrText>
      </w:r>
      <w:r>
        <w:rPr>
          <w:color w:val="000000" w:themeColor="text1"/>
          <w:u w:val="none"/>
          <w14:textFill>
            <w14:solidFill>
              <w14:schemeClr w14:val="tx1"/>
            </w14:solidFill>
          </w14:textFill>
        </w:rPr>
        <w:fldChar w:fldCharType="separate"/>
      </w:r>
      <w:r>
        <w:rPr>
          <w:rStyle w:val="29"/>
          <w:color w:val="000000" w:themeColor="text1"/>
          <w:sz w:val="24"/>
          <w:szCs w:val="24"/>
          <w:u w:val="none"/>
          <w14:textFill>
            <w14:solidFill>
              <w14:schemeClr w14:val="tx1"/>
            </w14:solidFill>
          </w14:textFill>
        </w:rPr>
        <w:t>1 范围</w:t>
      </w:r>
      <w:r>
        <w:rPr>
          <w:color w:val="000000" w:themeColor="text1"/>
          <w:sz w:val="24"/>
          <w:szCs w:val="24"/>
          <w:u w:val="none"/>
          <w14:textFill>
            <w14:solidFill>
              <w14:schemeClr w14:val="tx1"/>
            </w14:solidFill>
          </w14:textFill>
        </w:rPr>
        <w:tab/>
      </w:r>
      <w:r>
        <w:rPr>
          <w:color w:val="000000" w:themeColor="text1"/>
          <w:sz w:val="24"/>
          <w:szCs w:val="24"/>
          <w:u w:val="none"/>
          <w14:textFill>
            <w14:solidFill>
              <w14:schemeClr w14:val="tx1"/>
            </w14:solidFill>
          </w14:textFill>
        </w:rPr>
        <w:fldChar w:fldCharType="begin"/>
      </w:r>
      <w:r>
        <w:rPr>
          <w:color w:val="000000" w:themeColor="text1"/>
          <w:sz w:val="24"/>
          <w:szCs w:val="24"/>
          <w:u w:val="none"/>
          <w14:textFill>
            <w14:solidFill>
              <w14:schemeClr w14:val="tx1"/>
            </w14:solidFill>
          </w14:textFill>
        </w:rPr>
        <w:instrText xml:space="preserve"> PAGEREF _Toc67995798 \h </w:instrText>
      </w:r>
      <w:r>
        <w:rPr>
          <w:color w:val="000000" w:themeColor="text1"/>
          <w:sz w:val="24"/>
          <w:szCs w:val="24"/>
          <w:u w:val="none"/>
          <w14:textFill>
            <w14:solidFill>
              <w14:schemeClr w14:val="tx1"/>
            </w14:solidFill>
          </w14:textFill>
        </w:rPr>
        <w:fldChar w:fldCharType="separate"/>
      </w:r>
      <w:r>
        <w:rPr>
          <w:color w:val="000000" w:themeColor="text1"/>
          <w:sz w:val="24"/>
          <w:szCs w:val="24"/>
          <w:u w:val="none"/>
          <w14:textFill>
            <w14:solidFill>
              <w14:schemeClr w14:val="tx1"/>
            </w14:solidFill>
          </w14:textFill>
        </w:rPr>
        <w:t>1</w:t>
      </w:r>
      <w:r>
        <w:rPr>
          <w:color w:val="000000" w:themeColor="text1"/>
          <w:sz w:val="24"/>
          <w:szCs w:val="24"/>
          <w:u w:val="none"/>
          <w14:textFill>
            <w14:solidFill>
              <w14:schemeClr w14:val="tx1"/>
            </w14:solidFill>
          </w14:textFill>
        </w:rPr>
        <w:fldChar w:fldCharType="end"/>
      </w:r>
      <w:r>
        <w:rPr>
          <w:color w:val="000000" w:themeColor="text1"/>
          <w:sz w:val="24"/>
          <w:szCs w:val="24"/>
          <w:u w:val="none"/>
          <w14:textFill>
            <w14:solidFill>
              <w14:schemeClr w14:val="tx1"/>
            </w14:solidFill>
          </w14:textFill>
        </w:rPr>
        <w:fldChar w:fldCharType="end"/>
      </w:r>
    </w:p>
    <w:p>
      <w:pPr>
        <w:pStyle w:val="19"/>
        <w:tabs>
          <w:tab w:val="right" w:leader="dot" w:pos="8392"/>
        </w:tabs>
        <w:ind w:left="0" w:leftChars="0"/>
        <w:rPr>
          <w:color w:val="000000" w:themeColor="text1"/>
          <w:sz w:val="24"/>
          <w:szCs w:val="24"/>
          <w:u w:val="none"/>
          <w14:textFill>
            <w14:solidFill>
              <w14:schemeClr w14:val="tx1"/>
            </w14:solidFill>
          </w14:textFill>
        </w:rPr>
      </w:pPr>
      <w:r>
        <w:rPr>
          <w:color w:val="000000" w:themeColor="text1"/>
          <w:u w:val="none"/>
          <w14:textFill>
            <w14:solidFill>
              <w14:schemeClr w14:val="tx1"/>
            </w14:solidFill>
          </w14:textFill>
        </w:rPr>
        <w:fldChar w:fldCharType="begin"/>
      </w:r>
      <w:r>
        <w:rPr>
          <w:color w:val="000000" w:themeColor="text1"/>
          <w:u w:val="none"/>
          <w14:textFill>
            <w14:solidFill>
              <w14:schemeClr w14:val="tx1"/>
            </w14:solidFill>
          </w14:textFill>
        </w:rPr>
        <w:instrText xml:space="preserve"> HYPERLINK \l "_Toc67995799" </w:instrText>
      </w:r>
      <w:r>
        <w:rPr>
          <w:color w:val="000000" w:themeColor="text1"/>
          <w:u w:val="none"/>
          <w14:textFill>
            <w14:solidFill>
              <w14:schemeClr w14:val="tx1"/>
            </w14:solidFill>
          </w14:textFill>
        </w:rPr>
        <w:fldChar w:fldCharType="separate"/>
      </w:r>
      <w:r>
        <w:rPr>
          <w:rStyle w:val="29"/>
          <w:color w:val="000000" w:themeColor="text1"/>
          <w:sz w:val="24"/>
          <w:szCs w:val="24"/>
          <w:u w:val="none"/>
          <w14:textFill>
            <w14:solidFill>
              <w14:schemeClr w14:val="tx1"/>
            </w14:solidFill>
          </w14:textFill>
        </w:rPr>
        <w:t>2 引用文献</w:t>
      </w:r>
      <w:r>
        <w:rPr>
          <w:color w:val="000000" w:themeColor="text1"/>
          <w:sz w:val="24"/>
          <w:szCs w:val="24"/>
          <w:u w:val="none"/>
          <w14:textFill>
            <w14:solidFill>
              <w14:schemeClr w14:val="tx1"/>
            </w14:solidFill>
          </w14:textFill>
        </w:rPr>
        <w:tab/>
      </w:r>
      <w:r>
        <w:rPr>
          <w:color w:val="000000" w:themeColor="text1"/>
          <w:sz w:val="24"/>
          <w:szCs w:val="24"/>
          <w:u w:val="none"/>
          <w14:textFill>
            <w14:solidFill>
              <w14:schemeClr w14:val="tx1"/>
            </w14:solidFill>
          </w14:textFill>
        </w:rPr>
        <w:fldChar w:fldCharType="begin"/>
      </w:r>
      <w:r>
        <w:rPr>
          <w:color w:val="000000" w:themeColor="text1"/>
          <w:sz w:val="24"/>
          <w:szCs w:val="24"/>
          <w:u w:val="none"/>
          <w14:textFill>
            <w14:solidFill>
              <w14:schemeClr w14:val="tx1"/>
            </w14:solidFill>
          </w14:textFill>
        </w:rPr>
        <w:instrText xml:space="preserve"> PAGEREF _Toc67995799 \h </w:instrText>
      </w:r>
      <w:r>
        <w:rPr>
          <w:color w:val="000000" w:themeColor="text1"/>
          <w:sz w:val="24"/>
          <w:szCs w:val="24"/>
          <w:u w:val="none"/>
          <w14:textFill>
            <w14:solidFill>
              <w14:schemeClr w14:val="tx1"/>
            </w14:solidFill>
          </w14:textFill>
        </w:rPr>
        <w:fldChar w:fldCharType="separate"/>
      </w:r>
      <w:r>
        <w:rPr>
          <w:color w:val="000000" w:themeColor="text1"/>
          <w:sz w:val="24"/>
          <w:szCs w:val="24"/>
          <w:u w:val="none"/>
          <w14:textFill>
            <w14:solidFill>
              <w14:schemeClr w14:val="tx1"/>
            </w14:solidFill>
          </w14:textFill>
        </w:rPr>
        <w:t>1</w:t>
      </w:r>
      <w:r>
        <w:rPr>
          <w:color w:val="000000" w:themeColor="text1"/>
          <w:sz w:val="24"/>
          <w:szCs w:val="24"/>
          <w:u w:val="none"/>
          <w14:textFill>
            <w14:solidFill>
              <w14:schemeClr w14:val="tx1"/>
            </w14:solidFill>
          </w14:textFill>
        </w:rPr>
        <w:fldChar w:fldCharType="end"/>
      </w:r>
      <w:r>
        <w:rPr>
          <w:color w:val="000000" w:themeColor="text1"/>
          <w:sz w:val="24"/>
          <w:szCs w:val="24"/>
          <w:u w:val="none"/>
          <w14:textFill>
            <w14:solidFill>
              <w14:schemeClr w14:val="tx1"/>
            </w14:solidFill>
          </w14:textFill>
        </w:rPr>
        <w:fldChar w:fldCharType="end"/>
      </w:r>
    </w:p>
    <w:p>
      <w:pPr>
        <w:pStyle w:val="19"/>
        <w:tabs>
          <w:tab w:val="right" w:leader="dot" w:pos="8392"/>
        </w:tabs>
        <w:ind w:left="0" w:leftChars="0"/>
        <w:rPr>
          <w:color w:val="000000" w:themeColor="text1"/>
          <w:sz w:val="24"/>
          <w:szCs w:val="24"/>
          <w:u w:val="none"/>
          <w14:textFill>
            <w14:solidFill>
              <w14:schemeClr w14:val="tx1"/>
            </w14:solidFill>
          </w14:textFill>
        </w:rPr>
      </w:pPr>
      <w:r>
        <w:rPr>
          <w:color w:val="000000" w:themeColor="text1"/>
          <w:u w:val="none"/>
          <w14:textFill>
            <w14:solidFill>
              <w14:schemeClr w14:val="tx1"/>
            </w14:solidFill>
          </w14:textFill>
        </w:rPr>
        <w:fldChar w:fldCharType="begin"/>
      </w:r>
      <w:r>
        <w:rPr>
          <w:color w:val="000000" w:themeColor="text1"/>
          <w:u w:val="none"/>
          <w14:textFill>
            <w14:solidFill>
              <w14:schemeClr w14:val="tx1"/>
            </w14:solidFill>
          </w14:textFill>
        </w:rPr>
        <w:instrText xml:space="preserve"> HYPERLINK \l "_Toc67995800" </w:instrText>
      </w:r>
      <w:r>
        <w:rPr>
          <w:color w:val="000000" w:themeColor="text1"/>
          <w:u w:val="none"/>
          <w14:textFill>
            <w14:solidFill>
              <w14:schemeClr w14:val="tx1"/>
            </w14:solidFill>
          </w14:textFill>
        </w:rPr>
        <w:fldChar w:fldCharType="separate"/>
      </w:r>
      <w:r>
        <w:rPr>
          <w:rStyle w:val="29"/>
          <w:color w:val="000000" w:themeColor="text1"/>
          <w:sz w:val="24"/>
          <w:szCs w:val="24"/>
          <w:u w:val="none"/>
          <w14:textFill>
            <w14:solidFill>
              <w14:schemeClr w14:val="tx1"/>
            </w14:solidFill>
          </w14:textFill>
        </w:rPr>
        <w:t>3术语和计量单位</w:t>
      </w:r>
      <w:r>
        <w:rPr>
          <w:color w:val="000000" w:themeColor="text1"/>
          <w:sz w:val="24"/>
          <w:szCs w:val="24"/>
          <w:u w:val="none"/>
          <w14:textFill>
            <w14:solidFill>
              <w14:schemeClr w14:val="tx1"/>
            </w14:solidFill>
          </w14:textFill>
        </w:rPr>
        <w:tab/>
      </w:r>
      <w:r>
        <w:rPr>
          <w:color w:val="000000" w:themeColor="text1"/>
          <w:sz w:val="24"/>
          <w:szCs w:val="24"/>
          <w:u w:val="none"/>
          <w14:textFill>
            <w14:solidFill>
              <w14:schemeClr w14:val="tx1"/>
            </w14:solidFill>
          </w14:textFill>
        </w:rPr>
        <w:fldChar w:fldCharType="begin"/>
      </w:r>
      <w:r>
        <w:rPr>
          <w:color w:val="000000" w:themeColor="text1"/>
          <w:sz w:val="24"/>
          <w:szCs w:val="24"/>
          <w:u w:val="none"/>
          <w14:textFill>
            <w14:solidFill>
              <w14:schemeClr w14:val="tx1"/>
            </w14:solidFill>
          </w14:textFill>
        </w:rPr>
        <w:instrText xml:space="preserve"> PAGEREF _Toc67995800 \h </w:instrText>
      </w:r>
      <w:r>
        <w:rPr>
          <w:color w:val="000000" w:themeColor="text1"/>
          <w:sz w:val="24"/>
          <w:szCs w:val="24"/>
          <w:u w:val="none"/>
          <w14:textFill>
            <w14:solidFill>
              <w14:schemeClr w14:val="tx1"/>
            </w14:solidFill>
          </w14:textFill>
        </w:rPr>
        <w:fldChar w:fldCharType="separate"/>
      </w:r>
      <w:r>
        <w:rPr>
          <w:color w:val="000000" w:themeColor="text1"/>
          <w:sz w:val="24"/>
          <w:szCs w:val="24"/>
          <w:u w:val="none"/>
          <w14:textFill>
            <w14:solidFill>
              <w14:schemeClr w14:val="tx1"/>
            </w14:solidFill>
          </w14:textFill>
        </w:rPr>
        <w:t>1</w:t>
      </w:r>
      <w:r>
        <w:rPr>
          <w:color w:val="000000" w:themeColor="text1"/>
          <w:sz w:val="24"/>
          <w:szCs w:val="24"/>
          <w:u w:val="none"/>
          <w14:textFill>
            <w14:solidFill>
              <w14:schemeClr w14:val="tx1"/>
            </w14:solidFill>
          </w14:textFill>
        </w:rPr>
        <w:fldChar w:fldCharType="end"/>
      </w:r>
      <w:r>
        <w:rPr>
          <w:color w:val="000000" w:themeColor="text1"/>
          <w:sz w:val="24"/>
          <w:szCs w:val="24"/>
          <w:u w:val="none"/>
          <w14:textFill>
            <w14:solidFill>
              <w14:schemeClr w14:val="tx1"/>
            </w14:solidFill>
          </w14:textFill>
        </w:rPr>
        <w:fldChar w:fldCharType="end"/>
      </w:r>
    </w:p>
    <w:p>
      <w:pPr>
        <w:pStyle w:val="12"/>
        <w:tabs>
          <w:tab w:val="right" w:leader="dot" w:pos="8392"/>
        </w:tabs>
        <w:ind w:left="0" w:leftChars="0" w:firstLine="0" w:firstLineChars="0"/>
        <w:rPr>
          <w:color w:val="000000" w:themeColor="text1"/>
          <w:sz w:val="24"/>
          <w:szCs w:val="24"/>
          <w:u w:val="none"/>
          <w14:textFill>
            <w14:solidFill>
              <w14:schemeClr w14:val="tx1"/>
            </w14:solidFill>
          </w14:textFill>
        </w:rPr>
      </w:pPr>
      <w:r>
        <w:rPr>
          <w:color w:val="000000" w:themeColor="text1"/>
          <w:u w:val="none"/>
          <w14:textFill>
            <w14:solidFill>
              <w14:schemeClr w14:val="tx1"/>
            </w14:solidFill>
          </w14:textFill>
        </w:rPr>
        <w:fldChar w:fldCharType="begin"/>
      </w:r>
      <w:r>
        <w:rPr>
          <w:color w:val="000000" w:themeColor="text1"/>
          <w:u w:val="none"/>
          <w14:textFill>
            <w14:solidFill>
              <w14:schemeClr w14:val="tx1"/>
            </w14:solidFill>
          </w14:textFill>
        </w:rPr>
        <w:instrText xml:space="preserve"> HYPERLINK \l "_Toc67995801" </w:instrText>
      </w:r>
      <w:r>
        <w:rPr>
          <w:color w:val="000000" w:themeColor="text1"/>
          <w:u w:val="none"/>
          <w14:textFill>
            <w14:solidFill>
              <w14:schemeClr w14:val="tx1"/>
            </w14:solidFill>
          </w14:textFill>
        </w:rPr>
        <w:fldChar w:fldCharType="separate"/>
      </w:r>
      <w:r>
        <w:rPr>
          <w:rStyle w:val="29"/>
          <w:color w:val="000000" w:themeColor="text1"/>
          <w:sz w:val="24"/>
          <w:szCs w:val="24"/>
          <w:u w:val="none"/>
          <w14:textFill>
            <w14:solidFill>
              <w14:schemeClr w14:val="tx1"/>
            </w14:solidFill>
          </w14:textFill>
        </w:rPr>
        <w:t>3.1 术语</w:t>
      </w:r>
      <w:r>
        <w:rPr>
          <w:color w:val="000000" w:themeColor="text1"/>
          <w:sz w:val="24"/>
          <w:szCs w:val="24"/>
          <w:u w:val="none"/>
          <w14:textFill>
            <w14:solidFill>
              <w14:schemeClr w14:val="tx1"/>
            </w14:solidFill>
          </w14:textFill>
        </w:rPr>
        <w:tab/>
      </w:r>
      <w:r>
        <w:rPr>
          <w:color w:val="000000" w:themeColor="text1"/>
          <w:sz w:val="24"/>
          <w:szCs w:val="24"/>
          <w:u w:val="none"/>
          <w14:textFill>
            <w14:solidFill>
              <w14:schemeClr w14:val="tx1"/>
            </w14:solidFill>
          </w14:textFill>
        </w:rPr>
        <w:fldChar w:fldCharType="begin"/>
      </w:r>
      <w:r>
        <w:rPr>
          <w:color w:val="000000" w:themeColor="text1"/>
          <w:sz w:val="24"/>
          <w:szCs w:val="24"/>
          <w:u w:val="none"/>
          <w14:textFill>
            <w14:solidFill>
              <w14:schemeClr w14:val="tx1"/>
            </w14:solidFill>
          </w14:textFill>
        </w:rPr>
        <w:instrText xml:space="preserve"> PAGEREF _Toc67995801 \h </w:instrText>
      </w:r>
      <w:r>
        <w:rPr>
          <w:color w:val="000000" w:themeColor="text1"/>
          <w:sz w:val="24"/>
          <w:szCs w:val="24"/>
          <w:u w:val="none"/>
          <w14:textFill>
            <w14:solidFill>
              <w14:schemeClr w14:val="tx1"/>
            </w14:solidFill>
          </w14:textFill>
        </w:rPr>
        <w:fldChar w:fldCharType="separate"/>
      </w:r>
      <w:r>
        <w:rPr>
          <w:color w:val="000000" w:themeColor="text1"/>
          <w:sz w:val="24"/>
          <w:szCs w:val="24"/>
          <w:u w:val="none"/>
          <w14:textFill>
            <w14:solidFill>
              <w14:schemeClr w14:val="tx1"/>
            </w14:solidFill>
          </w14:textFill>
        </w:rPr>
        <w:t>1</w:t>
      </w:r>
      <w:r>
        <w:rPr>
          <w:color w:val="000000" w:themeColor="text1"/>
          <w:sz w:val="24"/>
          <w:szCs w:val="24"/>
          <w:u w:val="none"/>
          <w14:textFill>
            <w14:solidFill>
              <w14:schemeClr w14:val="tx1"/>
            </w14:solidFill>
          </w14:textFill>
        </w:rPr>
        <w:fldChar w:fldCharType="end"/>
      </w:r>
      <w:r>
        <w:rPr>
          <w:color w:val="000000" w:themeColor="text1"/>
          <w:sz w:val="24"/>
          <w:szCs w:val="24"/>
          <w:u w:val="none"/>
          <w14:textFill>
            <w14:solidFill>
              <w14:schemeClr w14:val="tx1"/>
            </w14:solidFill>
          </w14:textFill>
        </w:rPr>
        <w:fldChar w:fldCharType="end"/>
      </w:r>
    </w:p>
    <w:p>
      <w:pPr>
        <w:pStyle w:val="12"/>
        <w:tabs>
          <w:tab w:val="right" w:leader="dot" w:pos="8392"/>
        </w:tabs>
        <w:ind w:left="0" w:leftChars="0" w:firstLine="0" w:firstLineChars="0"/>
        <w:rPr>
          <w:color w:val="000000" w:themeColor="text1"/>
          <w:sz w:val="24"/>
          <w:szCs w:val="24"/>
          <w:u w:val="none"/>
          <w14:textFill>
            <w14:solidFill>
              <w14:schemeClr w14:val="tx1"/>
            </w14:solidFill>
          </w14:textFill>
        </w:rPr>
      </w:pPr>
      <w:r>
        <w:rPr>
          <w:color w:val="000000" w:themeColor="text1"/>
          <w:u w:val="none"/>
          <w14:textFill>
            <w14:solidFill>
              <w14:schemeClr w14:val="tx1"/>
            </w14:solidFill>
          </w14:textFill>
        </w:rPr>
        <w:fldChar w:fldCharType="begin"/>
      </w:r>
      <w:r>
        <w:rPr>
          <w:color w:val="000000" w:themeColor="text1"/>
          <w:u w:val="none"/>
          <w14:textFill>
            <w14:solidFill>
              <w14:schemeClr w14:val="tx1"/>
            </w14:solidFill>
          </w14:textFill>
        </w:rPr>
        <w:instrText xml:space="preserve"> HYPERLINK \l "_Toc67995802" </w:instrText>
      </w:r>
      <w:r>
        <w:rPr>
          <w:color w:val="000000" w:themeColor="text1"/>
          <w:u w:val="none"/>
          <w14:textFill>
            <w14:solidFill>
              <w14:schemeClr w14:val="tx1"/>
            </w14:solidFill>
          </w14:textFill>
        </w:rPr>
        <w:fldChar w:fldCharType="separate"/>
      </w:r>
      <w:r>
        <w:rPr>
          <w:rStyle w:val="29"/>
          <w:color w:val="000000" w:themeColor="text1"/>
          <w:sz w:val="24"/>
          <w:szCs w:val="24"/>
          <w:u w:val="none"/>
          <w14:textFill>
            <w14:solidFill>
              <w14:schemeClr w14:val="tx1"/>
            </w14:solidFill>
          </w14:textFill>
        </w:rPr>
        <w:t>3.2计量单位</w:t>
      </w:r>
      <w:r>
        <w:rPr>
          <w:color w:val="000000" w:themeColor="text1"/>
          <w:sz w:val="24"/>
          <w:szCs w:val="24"/>
          <w:u w:val="none"/>
          <w14:textFill>
            <w14:solidFill>
              <w14:schemeClr w14:val="tx1"/>
            </w14:solidFill>
          </w14:textFill>
        </w:rPr>
        <w:tab/>
      </w:r>
      <w:r>
        <w:rPr>
          <w:color w:val="000000" w:themeColor="text1"/>
          <w:sz w:val="24"/>
          <w:szCs w:val="24"/>
          <w:u w:val="none"/>
          <w14:textFill>
            <w14:solidFill>
              <w14:schemeClr w14:val="tx1"/>
            </w14:solidFill>
          </w14:textFill>
        </w:rPr>
        <w:fldChar w:fldCharType="begin"/>
      </w:r>
      <w:r>
        <w:rPr>
          <w:color w:val="000000" w:themeColor="text1"/>
          <w:sz w:val="24"/>
          <w:szCs w:val="24"/>
          <w:u w:val="none"/>
          <w14:textFill>
            <w14:solidFill>
              <w14:schemeClr w14:val="tx1"/>
            </w14:solidFill>
          </w14:textFill>
        </w:rPr>
        <w:instrText xml:space="preserve"> PAGEREF _Toc67995802 \h </w:instrText>
      </w:r>
      <w:r>
        <w:rPr>
          <w:color w:val="000000" w:themeColor="text1"/>
          <w:sz w:val="24"/>
          <w:szCs w:val="24"/>
          <w:u w:val="none"/>
          <w14:textFill>
            <w14:solidFill>
              <w14:schemeClr w14:val="tx1"/>
            </w14:solidFill>
          </w14:textFill>
        </w:rPr>
        <w:fldChar w:fldCharType="separate"/>
      </w:r>
      <w:r>
        <w:rPr>
          <w:color w:val="000000" w:themeColor="text1"/>
          <w:sz w:val="24"/>
          <w:szCs w:val="24"/>
          <w:u w:val="none"/>
          <w14:textFill>
            <w14:solidFill>
              <w14:schemeClr w14:val="tx1"/>
            </w14:solidFill>
          </w14:textFill>
        </w:rPr>
        <w:t>2</w:t>
      </w:r>
      <w:r>
        <w:rPr>
          <w:color w:val="000000" w:themeColor="text1"/>
          <w:sz w:val="24"/>
          <w:szCs w:val="24"/>
          <w:u w:val="none"/>
          <w14:textFill>
            <w14:solidFill>
              <w14:schemeClr w14:val="tx1"/>
            </w14:solidFill>
          </w14:textFill>
        </w:rPr>
        <w:fldChar w:fldCharType="end"/>
      </w:r>
      <w:r>
        <w:rPr>
          <w:color w:val="000000" w:themeColor="text1"/>
          <w:sz w:val="24"/>
          <w:szCs w:val="24"/>
          <w:u w:val="none"/>
          <w14:textFill>
            <w14:solidFill>
              <w14:schemeClr w14:val="tx1"/>
            </w14:solidFill>
          </w14:textFill>
        </w:rPr>
        <w:fldChar w:fldCharType="end"/>
      </w:r>
    </w:p>
    <w:p>
      <w:pPr>
        <w:pStyle w:val="19"/>
        <w:tabs>
          <w:tab w:val="right" w:leader="dot" w:pos="8392"/>
        </w:tabs>
        <w:ind w:left="0" w:leftChars="0"/>
        <w:rPr>
          <w:color w:val="000000" w:themeColor="text1"/>
          <w:sz w:val="24"/>
          <w:szCs w:val="24"/>
          <w:u w:val="none"/>
          <w14:textFill>
            <w14:solidFill>
              <w14:schemeClr w14:val="tx1"/>
            </w14:solidFill>
          </w14:textFill>
        </w:rPr>
      </w:pPr>
      <w:r>
        <w:rPr>
          <w:color w:val="000000" w:themeColor="text1"/>
          <w:u w:val="none"/>
          <w14:textFill>
            <w14:solidFill>
              <w14:schemeClr w14:val="tx1"/>
            </w14:solidFill>
          </w14:textFill>
        </w:rPr>
        <w:fldChar w:fldCharType="begin"/>
      </w:r>
      <w:r>
        <w:rPr>
          <w:color w:val="000000" w:themeColor="text1"/>
          <w:u w:val="none"/>
          <w14:textFill>
            <w14:solidFill>
              <w14:schemeClr w14:val="tx1"/>
            </w14:solidFill>
          </w14:textFill>
        </w:rPr>
        <w:instrText xml:space="preserve"> HYPERLINK \l "_Toc67995803" </w:instrText>
      </w:r>
      <w:r>
        <w:rPr>
          <w:color w:val="000000" w:themeColor="text1"/>
          <w:u w:val="none"/>
          <w14:textFill>
            <w14:solidFill>
              <w14:schemeClr w14:val="tx1"/>
            </w14:solidFill>
          </w14:textFill>
        </w:rPr>
        <w:fldChar w:fldCharType="separate"/>
      </w:r>
      <w:r>
        <w:rPr>
          <w:rStyle w:val="29"/>
          <w:color w:val="000000" w:themeColor="text1"/>
          <w:sz w:val="24"/>
          <w:szCs w:val="24"/>
          <w:u w:val="none"/>
          <w14:textFill>
            <w14:solidFill>
              <w14:schemeClr w14:val="tx1"/>
            </w14:solidFill>
          </w14:textFill>
        </w:rPr>
        <w:t>4 概述</w:t>
      </w:r>
      <w:r>
        <w:rPr>
          <w:color w:val="000000" w:themeColor="text1"/>
          <w:sz w:val="24"/>
          <w:szCs w:val="24"/>
          <w:u w:val="none"/>
          <w14:textFill>
            <w14:solidFill>
              <w14:schemeClr w14:val="tx1"/>
            </w14:solidFill>
          </w14:textFill>
        </w:rPr>
        <w:tab/>
      </w:r>
      <w:r>
        <w:rPr>
          <w:color w:val="000000" w:themeColor="text1"/>
          <w:sz w:val="24"/>
          <w:szCs w:val="24"/>
          <w:u w:val="none"/>
          <w14:textFill>
            <w14:solidFill>
              <w14:schemeClr w14:val="tx1"/>
            </w14:solidFill>
          </w14:textFill>
        </w:rPr>
        <w:fldChar w:fldCharType="begin"/>
      </w:r>
      <w:r>
        <w:rPr>
          <w:color w:val="000000" w:themeColor="text1"/>
          <w:sz w:val="24"/>
          <w:szCs w:val="24"/>
          <w:u w:val="none"/>
          <w14:textFill>
            <w14:solidFill>
              <w14:schemeClr w14:val="tx1"/>
            </w14:solidFill>
          </w14:textFill>
        </w:rPr>
        <w:instrText xml:space="preserve"> PAGEREF _Toc67995803 \h </w:instrText>
      </w:r>
      <w:r>
        <w:rPr>
          <w:color w:val="000000" w:themeColor="text1"/>
          <w:sz w:val="24"/>
          <w:szCs w:val="24"/>
          <w:u w:val="none"/>
          <w14:textFill>
            <w14:solidFill>
              <w14:schemeClr w14:val="tx1"/>
            </w14:solidFill>
          </w14:textFill>
        </w:rPr>
        <w:fldChar w:fldCharType="separate"/>
      </w:r>
      <w:r>
        <w:rPr>
          <w:color w:val="000000" w:themeColor="text1"/>
          <w:sz w:val="24"/>
          <w:szCs w:val="24"/>
          <w:u w:val="none"/>
          <w14:textFill>
            <w14:solidFill>
              <w14:schemeClr w14:val="tx1"/>
            </w14:solidFill>
          </w14:textFill>
        </w:rPr>
        <w:t>2</w:t>
      </w:r>
      <w:r>
        <w:rPr>
          <w:color w:val="000000" w:themeColor="text1"/>
          <w:sz w:val="24"/>
          <w:szCs w:val="24"/>
          <w:u w:val="none"/>
          <w14:textFill>
            <w14:solidFill>
              <w14:schemeClr w14:val="tx1"/>
            </w14:solidFill>
          </w14:textFill>
        </w:rPr>
        <w:fldChar w:fldCharType="end"/>
      </w:r>
      <w:r>
        <w:rPr>
          <w:color w:val="000000" w:themeColor="text1"/>
          <w:sz w:val="24"/>
          <w:szCs w:val="24"/>
          <w:u w:val="none"/>
          <w14:textFill>
            <w14:solidFill>
              <w14:schemeClr w14:val="tx1"/>
            </w14:solidFill>
          </w14:textFill>
        </w:rPr>
        <w:fldChar w:fldCharType="end"/>
      </w:r>
    </w:p>
    <w:p>
      <w:pPr>
        <w:pStyle w:val="19"/>
        <w:tabs>
          <w:tab w:val="right" w:leader="dot" w:pos="8392"/>
        </w:tabs>
        <w:ind w:left="0" w:leftChars="0"/>
        <w:rPr>
          <w:color w:val="000000" w:themeColor="text1"/>
          <w:sz w:val="24"/>
          <w:szCs w:val="24"/>
          <w:u w:val="none"/>
          <w14:textFill>
            <w14:solidFill>
              <w14:schemeClr w14:val="tx1"/>
            </w14:solidFill>
          </w14:textFill>
        </w:rPr>
      </w:pPr>
      <w:r>
        <w:rPr>
          <w:color w:val="000000" w:themeColor="text1"/>
          <w:u w:val="none"/>
          <w14:textFill>
            <w14:solidFill>
              <w14:schemeClr w14:val="tx1"/>
            </w14:solidFill>
          </w14:textFill>
        </w:rPr>
        <w:fldChar w:fldCharType="begin"/>
      </w:r>
      <w:r>
        <w:rPr>
          <w:color w:val="000000" w:themeColor="text1"/>
          <w:u w:val="none"/>
          <w14:textFill>
            <w14:solidFill>
              <w14:schemeClr w14:val="tx1"/>
            </w14:solidFill>
          </w14:textFill>
        </w:rPr>
        <w:instrText xml:space="preserve"> HYPERLINK \l "_Toc67995804" </w:instrText>
      </w:r>
      <w:r>
        <w:rPr>
          <w:color w:val="000000" w:themeColor="text1"/>
          <w:u w:val="none"/>
          <w14:textFill>
            <w14:solidFill>
              <w14:schemeClr w14:val="tx1"/>
            </w14:solidFill>
          </w14:textFill>
        </w:rPr>
        <w:fldChar w:fldCharType="separate"/>
      </w:r>
      <w:r>
        <w:rPr>
          <w:rStyle w:val="29"/>
          <w:color w:val="000000" w:themeColor="text1"/>
          <w:sz w:val="24"/>
          <w:szCs w:val="24"/>
          <w:u w:val="none"/>
          <w14:textFill>
            <w14:solidFill>
              <w14:schemeClr w14:val="tx1"/>
            </w14:solidFill>
          </w14:textFill>
        </w:rPr>
        <w:t>5计量特性</w:t>
      </w:r>
      <w:r>
        <w:rPr>
          <w:color w:val="000000" w:themeColor="text1"/>
          <w:sz w:val="24"/>
          <w:szCs w:val="24"/>
          <w:u w:val="none"/>
          <w14:textFill>
            <w14:solidFill>
              <w14:schemeClr w14:val="tx1"/>
            </w14:solidFill>
          </w14:textFill>
        </w:rPr>
        <w:tab/>
      </w:r>
      <w:r>
        <w:rPr>
          <w:color w:val="000000" w:themeColor="text1"/>
          <w:sz w:val="24"/>
          <w:szCs w:val="24"/>
          <w:u w:val="none"/>
          <w14:textFill>
            <w14:solidFill>
              <w14:schemeClr w14:val="tx1"/>
            </w14:solidFill>
          </w14:textFill>
        </w:rPr>
        <w:fldChar w:fldCharType="begin"/>
      </w:r>
      <w:r>
        <w:rPr>
          <w:color w:val="000000" w:themeColor="text1"/>
          <w:sz w:val="24"/>
          <w:szCs w:val="24"/>
          <w:u w:val="none"/>
          <w14:textFill>
            <w14:solidFill>
              <w14:schemeClr w14:val="tx1"/>
            </w14:solidFill>
          </w14:textFill>
        </w:rPr>
        <w:instrText xml:space="preserve"> PAGEREF _Toc67995804 \h </w:instrText>
      </w:r>
      <w:r>
        <w:rPr>
          <w:color w:val="000000" w:themeColor="text1"/>
          <w:sz w:val="24"/>
          <w:szCs w:val="24"/>
          <w:u w:val="none"/>
          <w14:textFill>
            <w14:solidFill>
              <w14:schemeClr w14:val="tx1"/>
            </w14:solidFill>
          </w14:textFill>
        </w:rPr>
        <w:fldChar w:fldCharType="separate"/>
      </w:r>
      <w:r>
        <w:rPr>
          <w:color w:val="000000" w:themeColor="text1"/>
          <w:sz w:val="24"/>
          <w:szCs w:val="24"/>
          <w:u w:val="none"/>
          <w14:textFill>
            <w14:solidFill>
              <w14:schemeClr w14:val="tx1"/>
            </w14:solidFill>
          </w14:textFill>
        </w:rPr>
        <w:t>3</w:t>
      </w:r>
      <w:r>
        <w:rPr>
          <w:color w:val="000000" w:themeColor="text1"/>
          <w:sz w:val="24"/>
          <w:szCs w:val="24"/>
          <w:u w:val="none"/>
          <w14:textFill>
            <w14:solidFill>
              <w14:schemeClr w14:val="tx1"/>
            </w14:solidFill>
          </w14:textFill>
        </w:rPr>
        <w:fldChar w:fldCharType="end"/>
      </w:r>
      <w:r>
        <w:rPr>
          <w:color w:val="000000" w:themeColor="text1"/>
          <w:sz w:val="24"/>
          <w:szCs w:val="24"/>
          <w:u w:val="none"/>
          <w14:textFill>
            <w14:solidFill>
              <w14:schemeClr w14:val="tx1"/>
            </w14:solidFill>
          </w14:textFill>
        </w:rPr>
        <w:fldChar w:fldCharType="end"/>
      </w:r>
    </w:p>
    <w:p>
      <w:pPr>
        <w:pStyle w:val="19"/>
        <w:tabs>
          <w:tab w:val="right" w:leader="dot" w:pos="8392"/>
        </w:tabs>
        <w:ind w:left="0" w:leftChars="0"/>
        <w:rPr>
          <w:color w:val="000000" w:themeColor="text1"/>
          <w:sz w:val="24"/>
          <w:szCs w:val="24"/>
          <w:u w:val="none"/>
          <w14:textFill>
            <w14:solidFill>
              <w14:schemeClr w14:val="tx1"/>
            </w14:solidFill>
          </w14:textFill>
        </w:rPr>
      </w:pPr>
      <w:r>
        <w:rPr>
          <w:color w:val="000000" w:themeColor="text1"/>
          <w:u w:val="none"/>
          <w14:textFill>
            <w14:solidFill>
              <w14:schemeClr w14:val="tx1"/>
            </w14:solidFill>
          </w14:textFill>
        </w:rPr>
        <w:fldChar w:fldCharType="begin"/>
      </w:r>
      <w:r>
        <w:rPr>
          <w:color w:val="000000" w:themeColor="text1"/>
          <w:u w:val="none"/>
          <w14:textFill>
            <w14:solidFill>
              <w14:schemeClr w14:val="tx1"/>
            </w14:solidFill>
          </w14:textFill>
        </w:rPr>
        <w:instrText xml:space="preserve"> HYPERLINK \l "_Toc67995805" </w:instrText>
      </w:r>
      <w:r>
        <w:rPr>
          <w:color w:val="000000" w:themeColor="text1"/>
          <w:u w:val="none"/>
          <w14:textFill>
            <w14:solidFill>
              <w14:schemeClr w14:val="tx1"/>
            </w14:solidFill>
          </w14:textFill>
        </w:rPr>
        <w:fldChar w:fldCharType="separate"/>
      </w:r>
      <w:r>
        <w:rPr>
          <w:rStyle w:val="29"/>
          <w:color w:val="000000" w:themeColor="text1"/>
          <w:sz w:val="24"/>
          <w:szCs w:val="24"/>
          <w:u w:val="none"/>
          <w14:textFill>
            <w14:solidFill>
              <w14:schemeClr w14:val="tx1"/>
            </w14:solidFill>
          </w14:textFill>
        </w:rPr>
        <w:t>6 校准条件</w:t>
      </w:r>
      <w:r>
        <w:rPr>
          <w:color w:val="000000" w:themeColor="text1"/>
          <w:sz w:val="24"/>
          <w:szCs w:val="24"/>
          <w:u w:val="none"/>
          <w14:textFill>
            <w14:solidFill>
              <w14:schemeClr w14:val="tx1"/>
            </w14:solidFill>
          </w14:textFill>
        </w:rPr>
        <w:tab/>
      </w:r>
      <w:r>
        <w:rPr>
          <w:color w:val="000000" w:themeColor="text1"/>
          <w:sz w:val="24"/>
          <w:szCs w:val="24"/>
          <w:u w:val="none"/>
          <w14:textFill>
            <w14:solidFill>
              <w14:schemeClr w14:val="tx1"/>
            </w14:solidFill>
          </w14:textFill>
        </w:rPr>
        <w:fldChar w:fldCharType="begin"/>
      </w:r>
      <w:r>
        <w:rPr>
          <w:color w:val="000000" w:themeColor="text1"/>
          <w:sz w:val="24"/>
          <w:szCs w:val="24"/>
          <w:u w:val="none"/>
          <w14:textFill>
            <w14:solidFill>
              <w14:schemeClr w14:val="tx1"/>
            </w14:solidFill>
          </w14:textFill>
        </w:rPr>
        <w:instrText xml:space="preserve"> PAGEREF _Toc67995805 \h </w:instrText>
      </w:r>
      <w:r>
        <w:rPr>
          <w:color w:val="000000" w:themeColor="text1"/>
          <w:sz w:val="24"/>
          <w:szCs w:val="24"/>
          <w:u w:val="none"/>
          <w14:textFill>
            <w14:solidFill>
              <w14:schemeClr w14:val="tx1"/>
            </w14:solidFill>
          </w14:textFill>
        </w:rPr>
        <w:fldChar w:fldCharType="separate"/>
      </w:r>
      <w:r>
        <w:rPr>
          <w:color w:val="000000" w:themeColor="text1"/>
          <w:sz w:val="24"/>
          <w:szCs w:val="24"/>
          <w:u w:val="none"/>
          <w14:textFill>
            <w14:solidFill>
              <w14:schemeClr w14:val="tx1"/>
            </w14:solidFill>
          </w14:textFill>
        </w:rPr>
        <w:t>3</w:t>
      </w:r>
      <w:r>
        <w:rPr>
          <w:color w:val="000000" w:themeColor="text1"/>
          <w:sz w:val="24"/>
          <w:szCs w:val="24"/>
          <w:u w:val="none"/>
          <w14:textFill>
            <w14:solidFill>
              <w14:schemeClr w14:val="tx1"/>
            </w14:solidFill>
          </w14:textFill>
        </w:rPr>
        <w:fldChar w:fldCharType="end"/>
      </w:r>
      <w:r>
        <w:rPr>
          <w:color w:val="000000" w:themeColor="text1"/>
          <w:sz w:val="24"/>
          <w:szCs w:val="24"/>
          <w:u w:val="none"/>
          <w14:textFill>
            <w14:solidFill>
              <w14:schemeClr w14:val="tx1"/>
            </w14:solidFill>
          </w14:textFill>
        </w:rPr>
        <w:fldChar w:fldCharType="end"/>
      </w:r>
    </w:p>
    <w:p>
      <w:pPr>
        <w:pStyle w:val="12"/>
        <w:tabs>
          <w:tab w:val="right" w:leader="dot" w:pos="8392"/>
        </w:tabs>
        <w:ind w:left="0" w:leftChars="0" w:firstLine="0" w:firstLineChars="0"/>
        <w:rPr>
          <w:color w:val="000000" w:themeColor="text1"/>
          <w:sz w:val="24"/>
          <w:szCs w:val="24"/>
          <w:u w:val="none"/>
          <w14:textFill>
            <w14:solidFill>
              <w14:schemeClr w14:val="tx1"/>
            </w14:solidFill>
          </w14:textFill>
        </w:rPr>
      </w:pPr>
      <w:r>
        <w:rPr>
          <w:color w:val="000000" w:themeColor="text1"/>
          <w:u w:val="none"/>
          <w14:textFill>
            <w14:solidFill>
              <w14:schemeClr w14:val="tx1"/>
            </w14:solidFill>
          </w14:textFill>
        </w:rPr>
        <w:fldChar w:fldCharType="begin"/>
      </w:r>
      <w:r>
        <w:rPr>
          <w:color w:val="000000" w:themeColor="text1"/>
          <w:u w:val="none"/>
          <w14:textFill>
            <w14:solidFill>
              <w14:schemeClr w14:val="tx1"/>
            </w14:solidFill>
          </w14:textFill>
        </w:rPr>
        <w:instrText xml:space="preserve"> HYPERLINK \l "_Toc67995806" </w:instrText>
      </w:r>
      <w:r>
        <w:rPr>
          <w:color w:val="000000" w:themeColor="text1"/>
          <w:u w:val="none"/>
          <w14:textFill>
            <w14:solidFill>
              <w14:schemeClr w14:val="tx1"/>
            </w14:solidFill>
          </w14:textFill>
        </w:rPr>
        <w:fldChar w:fldCharType="separate"/>
      </w:r>
      <w:r>
        <w:rPr>
          <w:rStyle w:val="29"/>
          <w:color w:val="000000" w:themeColor="text1"/>
          <w:sz w:val="24"/>
          <w:szCs w:val="24"/>
          <w:u w:val="none"/>
          <w14:textFill>
            <w14:solidFill>
              <w14:schemeClr w14:val="tx1"/>
            </w14:solidFill>
          </w14:textFill>
        </w:rPr>
        <w:t>6.1环境条件</w:t>
      </w:r>
      <w:r>
        <w:rPr>
          <w:color w:val="000000" w:themeColor="text1"/>
          <w:sz w:val="24"/>
          <w:szCs w:val="24"/>
          <w:u w:val="none"/>
          <w14:textFill>
            <w14:solidFill>
              <w14:schemeClr w14:val="tx1"/>
            </w14:solidFill>
          </w14:textFill>
        </w:rPr>
        <w:tab/>
      </w:r>
      <w:r>
        <w:rPr>
          <w:color w:val="000000" w:themeColor="text1"/>
          <w:sz w:val="24"/>
          <w:szCs w:val="24"/>
          <w:u w:val="none"/>
          <w14:textFill>
            <w14:solidFill>
              <w14:schemeClr w14:val="tx1"/>
            </w14:solidFill>
          </w14:textFill>
        </w:rPr>
        <w:fldChar w:fldCharType="begin"/>
      </w:r>
      <w:r>
        <w:rPr>
          <w:color w:val="000000" w:themeColor="text1"/>
          <w:sz w:val="24"/>
          <w:szCs w:val="24"/>
          <w:u w:val="none"/>
          <w14:textFill>
            <w14:solidFill>
              <w14:schemeClr w14:val="tx1"/>
            </w14:solidFill>
          </w14:textFill>
        </w:rPr>
        <w:instrText xml:space="preserve"> PAGEREF _Toc67995806 \h </w:instrText>
      </w:r>
      <w:r>
        <w:rPr>
          <w:color w:val="000000" w:themeColor="text1"/>
          <w:sz w:val="24"/>
          <w:szCs w:val="24"/>
          <w:u w:val="none"/>
          <w14:textFill>
            <w14:solidFill>
              <w14:schemeClr w14:val="tx1"/>
            </w14:solidFill>
          </w14:textFill>
        </w:rPr>
        <w:fldChar w:fldCharType="separate"/>
      </w:r>
      <w:r>
        <w:rPr>
          <w:color w:val="000000" w:themeColor="text1"/>
          <w:sz w:val="24"/>
          <w:szCs w:val="24"/>
          <w:u w:val="none"/>
          <w14:textFill>
            <w14:solidFill>
              <w14:schemeClr w14:val="tx1"/>
            </w14:solidFill>
          </w14:textFill>
        </w:rPr>
        <w:t>3</w:t>
      </w:r>
      <w:r>
        <w:rPr>
          <w:color w:val="000000" w:themeColor="text1"/>
          <w:sz w:val="24"/>
          <w:szCs w:val="24"/>
          <w:u w:val="none"/>
          <w14:textFill>
            <w14:solidFill>
              <w14:schemeClr w14:val="tx1"/>
            </w14:solidFill>
          </w14:textFill>
        </w:rPr>
        <w:fldChar w:fldCharType="end"/>
      </w:r>
      <w:r>
        <w:rPr>
          <w:color w:val="000000" w:themeColor="text1"/>
          <w:sz w:val="24"/>
          <w:szCs w:val="24"/>
          <w:u w:val="none"/>
          <w14:textFill>
            <w14:solidFill>
              <w14:schemeClr w14:val="tx1"/>
            </w14:solidFill>
          </w14:textFill>
        </w:rPr>
        <w:fldChar w:fldCharType="end"/>
      </w:r>
    </w:p>
    <w:p>
      <w:pPr>
        <w:pStyle w:val="12"/>
        <w:tabs>
          <w:tab w:val="right" w:leader="dot" w:pos="8392"/>
        </w:tabs>
        <w:ind w:left="0" w:leftChars="0" w:firstLine="0" w:firstLineChars="0"/>
        <w:rPr>
          <w:color w:val="000000" w:themeColor="text1"/>
          <w:sz w:val="24"/>
          <w:szCs w:val="24"/>
          <w:u w:val="none"/>
          <w14:textFill>
            <w14:solidFill>
              <w14:schemeClr w14:val="tx1"/>
            </w14:solidFill>
          </w14:textFill>
        </w:rPr>
      </w:pPr>
      <w:r>
        <w:rPr>
          <w:color w:val="000000" w:themeColor="text1"/>
          <w:u w:val="none"/>
          <w14:textFill>
            <w14:solidFill>
              <w14:schemeClr w14:val="tx1"/>
            </w14:solidFill>
          </w14:textFill>
        </w:rPr>
        <w:fldChar w:fldCharType="begin"/>
      </w:r>
      <w:r>
        <w:rPr>
          <w:color w:val="000000" w:themeColor="text1"/>
          <w:u w:val="none"/>
          <w14:textFill>
            <w14:solidFill>
              <w14:schemeClr w14:val="tx1"/>
            </w14:solidFill>
          </w14:textFill>
        </w:rPr>
        <w:instrText xml:space="preserve"> HYPERLINK \l "_Toc67995807" </w:instrText>
      </w:r>
      <w:r>
        <w:rPr>
          <w:color w:val="000000" w:themeColor="text1"/>
          <w:u w:val="none"/>
          <w14:textFill>
            <w14:solidFill>
              <w14:schemeClr w14:val="tx1"/>
            </w14:solidFill>
          </w14:textFill>
        </w:rPr>
        <w:fldChar w:fldCharType="separate"/>
      </w:r>
      <w:r>
        <w:rPr>
          <w:rStyle w:val="29"/>
          <w:color w:val="000000" w:themeColor="text1"/>
          <w:sz w:val="24"/>
          <w:szCs w:val="24"/>
          <w:u w:val="none"/>
          <w14:textFill>
            <w14:solidFill>
              <w14:schemeClr w14:val="tx1"/>
            </w14:solidFill>
          </w14:textFill>
        </w:rPr>
        <w:t>6.2标准器及其他设备</w:t>
      </w:r>
      <w:r>
        <w:rPr>
          <w:color w:val="000000" w:themeColor="text1"/>
          <w:sz w:val="24"/>
          <w:szCs w:val="24"/>
          <w:u w:val="none"/>
          <w14:textFill>
            <w14:solidFill>
              <w14:schemeClr w14:val="tx1"/>
            </w14:solidFill>
          </w14:textFill>
        </w:rPr>
        <w:tab/>
      </w:r>
      <w:r>
        <w:rPr>
          <w:color w:val="000000" w:themeColor="text1"/>
          <w:sz w:val="24"/>
          <w:szCs w:val="24"/>
          <w:u w:val="none"/>
          <w14:textFill>
            <w14:solidFill>
              <w14:schemeClr w14:val="tx1"/>
            </w14:solidFill>
          </w14:textFill>
        </w:rPr>
        <w:fldChar w:fldCharType="begin"/>
      </w:r>
      <w:r>
        <w:rPr>
          <w:color w:val="000000" w:themeColor="text1"/>
          <w:sz w:val="24"/>
          <w:szCs w:val="24"/>
          <w:u w:val="none"/>
          <w14:textFill>
            <w14:solidFill>
              <w14:schemeClr w14:val="tx1"/>
            </w14:solidFill>
          </w14:textFill>
        </w:rPr>
        <w:instrText xml:space="preserve"> PAGEREF _Toc67995807 \h </w:instrText>
      </w:r>
      <w:r>
        <w:rPr>
          <w:color w:val="000000" w:themeColor="text1"/>
          <w:sz w:val="24"/>
          <w:szCs w:val="24"/>
          <w:u w:val="none"/>
          <w14:textFill>
            <w14:solidFill>
              <w14:schemeClr w14:val="tx1"/>
            </w14:solidFill>
          </w14:textFill>
        </w:rPr>
        <w:fldChar w:fldCharType="separate"/>
      </w:r>
      <w:r>
        <w:rPr>
          <w:color w:val="000000" w:themeColor="text1"/>
          <w:sz w:val="24"/>
          <w:szCs w:val="24"/>
          <w:u w:val="none"/>
          <w14:textFill>
            <w14:solidFill>
              <w14:schemeClr w14:val="tx1"/>
            </w14:solidFill>
          </w14:textFill>
        </w:rPr>
        <w:t>3</w:t>
      </w:r>
      <w:r>
        <w:rPr>
          <w:color w:val="000000" w:themeColor="text1"/>
          <w:sz w:val="24"/>
          <w:szCs w:val="24"/>
          <w:u w:val="none"/>
          <w14:textFill>
            <w14:solidFill>
              <w14:schemeClr w14:val="tx1"/>
            </w14:solidFill>
          </w14:textFill>
        </w:rPr>
        <w:fldChar w:fldCharType="end"/>
      </w:r>
      <w:r>
        <w:rPr>
          <w:color w:val="000000" w:themeColor="text1"/>
          <w:sz w:val="24"/>
          <w:szCs w:val="24"/>
          <w:u w:val="none"/>
          <w14:textFill>
            <w14:solidFill>
              <w14:schemeClr w14:val="tx1"/>
            </w14:solidFill>
          </w14:textFill>
        </w:rPr>
        <w:fldChar w:fldCharType="end"/>
      </w:r>
    </w:p>
    <w:p>
      <w:pPr>
        <w:pStyle w:val="19"/>
        <w:tabs>
          <w:tab w:val="right" w:leader="dot" w:pos="8392"/>
        </w:tabs>
        <w:ind w:left="0" w:leftChars="0"/>
        <w:rPr>
          <w:color w:val="000000" w:themeColor="text1"/>
          <w:sz w:val="24"/>
          <w:szCs w:val="24"/>
          <w:u w:val="none"/>
          <w14:textFill>
            <w14:solidFill>
              <w14:schemeClr w14:val="tx1"/>
            </w14:solidFill>
          </w14:textFill>
        </w:rPr>
      </w:pPr>
      <w:r>
        <w:rPr>
          <w:color w:val="000000" w:themeColor="text1"/>
          <w:u w:val="none"/>
          <w14:textFill>
            <w14:solidFill>
              <w14:schemeClr w14:val="tx1"/>
            </w14:solidFill>
          </w14:textFill>
        </w:rPr>
        <w:fldChar w:fldCharType="begin"/>
      </w:r>
      <w:r>
        <w:rPr>
          <w:color w:val="000000" w:themeColor="text1"/>
          <w:u w:val="none"/>
          <w14:textFill>
            <w14:solidFill>
              <w14:schemeClr w14:val="tx1"/>
            </w14:solidFill>
          </w14:textFill>
        </w:rPr>
        <w:instrText xml:space="preserve"> HYPERLINK \l "_Toc67995808" </w:instrText>
      </w:r>
      <w:r>
        <w:rPr>
          <w:color w:val="000000" w:themeColor="text1"/>
          <w:u w:val="none"/>
          <w14:textFill>
            <w14:solidFill>
              <w14:schemeClr w14:val="tx1"/>
            </w14:solidFill>
          </w14:textFill>
        </w:rPr>
        <w:fldChar w:fldCharType="separate"/>
      </w:r>
      <w:r>
        <w:rPr>
          <w:rStyle w:val="29"/>
          <w:color w:val="000000" w:themeColor="text1"/>
          <w:sz w:val="24"/>
          <w:szCs w:val="24"/>
          <w:u w:val="none"/>
          <w14:textFill>
            <w14:solidFill>
              <w14:schemeClr w14:val="tx1"/>
            </w14:solidFill>
          </w14:textFill>
        </w:rPr>
        <w:t>7 校准项目和校准方法</w:t>
      </w:r>
      <w:r>
        <w:rPr>
          <w:color w:val="000000" w:themeColor="text1"/>
          <w:sz w:val="24"/>
          <w:szCs w:val="24"/>
          <w:u w:val="none"/>
          <w14:textFill>
            <w14:solidFill>
              <w14:schemeClr w14:val="tx1"/>
            </w14:solidFill>
          </w14:textFill>
        </w:rPr>
        <w:tab/>
      </w:r>
      <w:r>
        <w:rPr>
          <w:color w:val="000000" w:themeColor="text1"/>
          <w:sz w:val="24"/>
          <w:szCs w:val="24"/>
          <w:u w:val="none"/>
          <w14:textFill>
            <w14:solidFill>
              <w14:schemeClr w14:val="tx1"/>
            </w14:solidFill>
          </w14:textFill>
        </w:rPr>
        <w:fldChar w:fldCharType="begin"/>
      </w:r>
      <w:r>
        <w:rPr>
          <w:color w:val="000000" w:themeColor="text1"/>
          <w:sz w:val="24"/>
          <w:szCs w:val="24"/>
          <w:u w:val="none"/>
          <w14:textFill>
            <w14:solidFill>
              <w14:schemeClr w14:val="tx1"/>
            </w14:solidFill>
          </w14:textFill>
        </w:rPr>
        <w:instrText xml:space="preserve"> PAGEREF _Toc67995808 \h </w:instrText>
      </w:r>
      <w:r>
        <w:rPr>
          <w:color w:val="000000" w:themeColor="text1"/>
          <w:sz w:val="24"/>
          <w:szCs w:val="24"/>
          <w:u w:val="none"/>
          <w14:textFill>
            <w14:solidFill>
              <w14:schemeClr w14:val="tx1"/>
            </w14:solidFill>
          </w14:textFill>
        </w:rPr>
        <w:fldChar w:fldCharType="separate"/>
      </w:r>
      <w:r>
        <w:rPr>
          <w:color w:val="000000" w:themeColor="text1"/>
          <w:sz w:val="24"/>
          <w:szCs w:val="24"/>
          <w:u w:val="none"/>
          <w14:textFill>
            <w14:solidFill>
              <w14:schemeClr w14:val="tx1"/>
            </w14:solidFill>
          </w14:textFill>
        </w:rPr>
        <w:t>5</w:t>
      </w:r>
      <w:r>
        <w:rPr>
          <w:color w:val="000000" w:themeColor="text1"/>
          <w:sz w:val="24"/>
          <w:szCs w:val="24"/>
          <w:u w:val="none"/>
          <w14:textFill>
            <w14:solidFill>
              <w14:schemeClr w14:val="tx1"/>
            </w14:solidFill>
          </w14:textFill>
        </w:rPr>
        <w:fldChar w:fldCharType="end"/>
      </w:r>
      <w:r>
        <w:rPr>
          <w:color w:val="000000" w:themeColor="text1"/>
          <w:sz w:val="24"/>
          <w:szCs w:val="24"/>
          <w:u w:val="none"/>
          <w14:textFill>
            <w14:solidFill>
              <w14:schemeClr w14:val="tx1"/>
            </w14:solidFill>
          </w14:textFill>
        </w:rPr>
        <w:fldChar w:fldCharType="end"/>
      </w:r>
    </w:p>
    <w:p>
      <w:pPr>
        <w:pStyle w:val="12"/>
        <w:tabs>
          <w:tab w:val="right" w:leader="dot" w:pos="8392"/>
        </w:tabs>
        <w:ind w:left="0" w:leftChars="0" w:firstLine="0" w:firstLineChars="0"/>
        <w:rPr>
          <w:color w:val="000000" w:themeColor="text1"/>
          <w:sz w:val="24"/>
          <w:szCs w:val="24"/>
          <w:u w:val="none"/>
          <w14:textFill>
            <w14:solidFill>
              <w14:schemeClr w14:val="tx1"/>
            </w14:solidFill>
          </w14:textFill>
        </w:rPr>
      </w:pPr>
      <w:r>
        <w:rPr>
          <w:color w:val="000000" w:themeColor="text1"/>
          <w:u w:val="none"/>
          <w14:textFill>
            <w14:solidFill>
              <w14:schemeClr w14:val="tx1"/>
            </w14:solidFill>
          </w14:textFill>
        </w:rPr>
        <w:fldChar w:fldCharType="begin"/>
      </w:r>
      <w:r>
        <w:rPr>
          <w:color w:val="000000" w:themeColor="text1"/>
          <w:u w:val="none"/>
          <w14:textFill>
            <w14:solidFill>
              <w14:schemeClr w14:val="tx1"/>
            </w14:solidFill>
          </w14:textFill>
        </w:rPr>
        <w:instrText xml:space="preserve"> HYPERLINK \l "_Toc67995809" </w:instrText>
      </w:r>
      <w:r>
        <w:rPr>
          <w:color w:val="000000" w:themeColor="text1"/>
          <w:u w:val="none"/>
          <w14:textFill>
            <w14:solidFill>
              <w14:schemeClr w14:val="tx1"/>
            </w14:solidFill>
          </w14:textFill>
        </w:rPr>
        <w:fldChar w:fldCharType="separate"/>
      </w:r>
      <w:r>
        <w:rPr>
          <w:rStyle w:val="29"/>
          <w:color w:val="000000" w:themeColor="text1"/>
          <w:sz w:val="24"/>
          <w:szCs w:val="24"/>
          <w:u w:val="none"/>
          <w14:textFill>
            <w14:solidFill>
              <w14:schemeClr w14:val="tx1"/>
            </w14:solidFill>
          </w14:textFill>
        </w:rPr>
        <w:t>7.1校准项目</w:t>
      </w:r>
      <w:r>
        <w:rPr>
          <w:color w:val="000000" w:themeColor="text1"/>
          <w:sz w:val="24"/>
          <w:szCs w:val="24"/>
          <w:u w:val="none"/>
          <w14:textFill>
            <w14:solidFill>
              <w14:schemeClr w14:val="tx1"/>
            </w14:solidFill>
          </w14:textFill>
        </w:rPr>
        <w:tab/>
      </w:r>
      <w:r>
        <w:rPr>
          <w:color w:val="000000" w:themeColor="text1"/>
          <w:sz w:val="24"/>
          <w:szCs w:val="24"/>
          <w:u w:val="none"/>
          <w14:textFill>
            <w14:solidFill>
              <w14:schemeClr w14:val="tx1"/>
            </w14:solidFill>
          </w14:textFill>
        </w:rPr>
        <w:fldChar w:fldCharType="begin"/>
      </w:r>
      <w:r>
        <w:rPr>
          <w:color w:val="000000" w:themeColor="text1"/>
          <w:sz w:val="24"/>
          <w:szCs w:val="24"/>
          <w:u w:val="none"/>
          <w14:textFill>
            <w14:solidFill>
              <w14:schemeClr w14:val="tx1"/>
            </w14:solidFill>
          </w14:textFill>
        </w:rPr>
        <w:instrText xml:space="preserve"> PAGEREF _Toc67995809 \h </w:instrText>
      </w:r>
      <w:r>
        <w:rPr>
          <w:color w:val="000000" w:themeColor="text1"/>
          <w:sz w:val="24"/>
          <w:szCs w:val="24"/>
          <w:u w:val="none"/>
          <w14:textFill>
            <w14:solidFill>
              <w14:schemeClr w14:val="tx1"/>
            </w14:solidFill>
          </w14:textFill>
        </w:rPr>
        <w:fldChar w:fldCharType="separate"/>
      </w:r>
      <w:r>
        <w:rPr>
          <w:color w:val="000000" w:themeColor="text1"/>
          <w:sz w:val="24"/>
          <w:szCs w:val="24"/>
          <w:u w:val="none"/>
          <w14:textFill>
            <w14:solidFill>
              <w14:schemeClr w14:val="tx1"/>
            </w14:solidFill>
          </w14:textFill>
        </w:rPr>
        <w:t>5</w:t>
      </w:r>
      <w:r>
        <w:rPr>
          <w:color w:val="000000" w:themeColor="text1"/>
          <w:sz w:val="24"/>
          <w:szCs w:val="24"/>
          <w:u w:val="none"/>
          <w14:textFill>
            <w14:solidFill>
              <w14:schemeClr w14:val="tx1"/>
            </w14:solidFill>
          </w14:textFill>
        </w:rPr>
        <w:fldChar w:fldCharType="end"/>
      </w:r>
      <w:r>
        <w:rPr>
          <w:color w:val="000000" w:themeColor="text1"/>
          <w:sz w:val="24"/>
          <w:szCs w:val="24"/>
          <w:u w:val="none"/>
          <w14:textFill>
            <w14:solidFill>
              <w14:schemeClr w14:val="tx1"/>
            </w14:solidFill>
          </w14:textFill>
        </w:rPr>
        <w:fldChar w:fldCharType="end"/>
      </w:r>
    </w:p>
    <w:p>
      <w:pPr>
        <w:pStyle w:val="12"/>
        <w:tabs>
          <w:tab w:val="right" w:leader="dot" w:pos="8392"/>
        </w:tabs>
        <w:ind w:left="0" w:leftChars="0" w:firstLine="0" w:firstLineChars="0"/>
        <w:rPr>
          <w:color w:val="000000" w:themeColor="text1"/>
          <w:sz w:val="24"/>
          <w:szCs w:val="24"/>
          <w:u w:val="none"/>
          <w14:textFill>
            <w14:solidFill>
              <w14:schemeClr w14:val="tx1"/>
            </w14:solidFill>
          </w14:textFill>
        </w:rPr>
      </w:pPr>
      <w:r>
        <w:rPr>
          <w:color w:val="000000" w:themeColor="text1"/>
          <w:u w:val="none"/>
          <w14:textFill>
            <w14:solidFill>
              <w14:schemeClr w14:val="tx1"/>
            </w14:solidFill>
          </w14:textFill>
        </w:rPr>
        <w:fldChar w:fldCharType="begin"/>
      </w:r>
      <w:r>
        <w:rPr>
          <w:color w:val="000000" w:themeColor="text1"/>
          <w:u w:val="none"/>
          <w14:textFill>
            <w14:solidFill>
              <w14:schemeClr w14:val="tx1"/>
            </w14:solidFill>
          </w14:textFill>
        </w:rPr>
        <w:instrText xml:space="preserve"> HYPERLINK \l "_Toc67995810" </w:instrText>
      </w:r>
      <w:r>
        <w:rPr>
          <w:color w:val="000000" w:themeColor="text1"/>
          <w:u w:val="none"/>
          <w14:textFill>
            <w14:solidFill>
              <w14:schemeClr w14:val="tx1"/>
            </w14:solidFill>
          </w14:textFill>
        </w:rPr>
        <w:fldChar w:fldCharType="separate"/>
      </w:r>
      <w:r>
        <w:rPr>
          <w:rStyle w:val="29"/>
          <w:color w:val="000000" w:themeColor="text1"/>
          <w:sz w:val="24"/>
          <w:szCs w:val="24"/>
          <w:u w:val="none"/>
          <w14:textFill>
            <w14:solidFill>
              <w14:schemeClr w14:val="tx1"/>
            </w14:solidFill>
          </w14:textFill>
        </w:rPr>
        <w:t>7.2校准方法</w:t>
      </w:r>
      <w:r>
        <w:rPr>
          <w:color w:val="000000" w:themeColor="text1"/>
          <w:sz w:val="24"/>
          <w:szCs w:val="24"/>
          <w:u w:val="none"/>
          <w14:textFill>
            <w14:solidFill>
              <w14:schemeClr w14:val="tx1"/>
            </w14:solidFill>
          </w14:textFill>
        </w:rPr>
        <w:tab/>
      </w:r>
      <w:r>
        <w:rPr>
          <w:color w:val="000000" w:themeColor="text1"/>
          <w:sz w:val="24"/>
          <w:szCs w:val="24"/>
          <w:u w:val="none"/>
          <w14:textFill>
            <w14:solidFill>
              <w14:schemeClr w14:val="tx1"/>
            </w14:solidFill>
          </w14:textFill>
        </w:rPr>
        <w:t>6</w:t>
      </w:r>
      <w:r>
        <w:rPr>
          <w:color w:val="000000" w:themeColor="text1"/>
          <w:sz w:val="24"/>
          <w:szCs w:val="24"/>
          <w:u w:val="none"/>
          <w14:textFill>
            <w14:solidFill>
              <w14:schemeClr w14:val="tx1"/>
            </w14:solidFill>
          </w14:textFill>
        </w:rPr>
        <w:fldChar w:fldCharType="end"/>
      </w:r>
    </w:p>
    <w:p>
      <w:pPr>
        <w:pStyle w:val="19"/>
        <w:tabs>
          <w:tab w:val="right" w:leader="dot" w:pos="8392"/>
        </w:tabs>
        <w:ind w:left="0" w:leftChars="0"/>
        <w:rPr>
          <w:color w:val="000000" w:themeColor="text1"/>
          <w:sz w:val="24"/>
          <w:szCs w:val="24"/>
          <w:u w:val="none"/>
          <w14:textFill>
            <w14:solidFill>
              <w14:schemeClr w14:val="tx1"/>
            </w14:solidFill>
          </w14:textFill>
        </w:rPr>
      </w:pPr>
      <w:r>
        <w:rPr>
          <w:color w:val="000000" w:themeColor="text1"/>
          <w:u w:val="none"/>
          <w14:textFill>
            <w14:solidFill>
              <w14:schemeClr w14:val="tx1"/>
            </w14:solidFill>
          </w14:textFill>
        </w:rPr>
        <w:fldChar w:fldCharType="begin"/>
      </w:r>
      <w:r>
        <w:rPr>
          <w:color w:val="000000" w:themeColor="text1"/>
          <w:u w:val="none"/>
          <w14:textFill>
            <w14:solidFill>
              <w14:schemeClr w14:val="tx1"/>
            </w14:solidFill>
          </w14:textFill>
        </w:rPr>
        <w:instrText xml:space="preserve"> HYPERLINK \l "_Toc67995811" </w:instrText>
      </w:r>
      <w:r>
        <w:rPr>
          <w:color w:val="000000" w:themeColor="text1"/>
          <w:u w:val="none"/>
          <w14:textFill>
            <w14:solidFill>
              <w14:schemeClr w14:val="tx1"/>
            </w14:solidFill>
          </w14:textFill>
        </w:rPr>
        <w:fldChar w:fldCharType="separate"/>
      </w:r>
      <w:r>
        <w:rPr>
          <w:rStyle w:val="29"/>
          <w:color w:val="000000" w:themeColor="text1"/>
          <w:sz w:val="24"/>
          <w:szCs w:val="24"/>
          <w:u w:val="none"/>
          <w14:textFill>
            <w14:solidFill>
              <w14:schemeClr w14:val="tx1"/>
            </w14:solidFill>
          </w14:textFill>
        </w:rPr>
        <w:t>8 校准结果表达</w:t>
      </w:r>
      <w:r>
        <w:rPr>
          <w:color w:val="000000" w:themeColor="text1"/>
          <w:sz w:val="24"/>
          <w:szCs w:val="24"/>
          <w:u w:val="none"/>
          <w14:textFill>
            <w14:solidFill>
              <w14:schemeClr w14:val="tx1"/>
            </w14:solidFill>
          </w14:textFill>
        </w:rPr>
        <w:tab/>
      </w:r>
      <w:r>
        <w:rPr>
          <w:color w:val="000000" w:themeColor="text1"/>
          <w:sz w:val="24"/>
          <w:szCs w:val="24"/>
          <w:u w:val="none"/>
          <w14:textFill>
            <w14:solidFill>
              <w14:schemeClr w14:val="tx1"/>
            </w14:solidFill>
          </w14:textFill>
        </w:rPr>
        <w:t>7</w:t>
      </w:r>
      <w:r>
        <w:rPr>
          <w:color w:val="000000" w:themeColor="text1"/>
          <w:sz w:val="24"/>
          <w:szCs w:val="24"/>
          <w:u w:val="none"/>
          <w14:textFill>
            <w14:solidFill>
              <w14:schemeClr w14:val="tx1"/>
            </w14:solidFill>
          </w14:textFill>
        </w:rPr>
        <w:fldChar w:fldCharType="end"/>
      </w:r>
    </w:p>
    <w:p>
      <w:pPr>
        <w:pStyle w:val="19"/>
        <w:tabs>
          <w:tab w:val="right" w:leader="dot" w:pos="8392"/>
        </w:tabs>
        <w:ind w:left="0" w:leftChars="0"/>
        <w:rPr>
          <w:color w:val="000000" w:themeColor="text1"/>
          <w:sz w:val="24"/>
          <w:szCs w:val="24"/>
          <w:u w:val="none"/>
          <w14:textFill>
            <w14:solidFill>
              <w14:schemeClr w14:val="tx1"/>
            </w14:solidFill>
          </w14:textFill>
        </w:rPr>
      </w:pPr>
      <w:r>
        <w:rPr>
          <w:color w:val="000000" w:themeColor="text1"/>
          <w:u w:val="none"/>
          <w14:textFill>
            <w14:solidFill>
              <w14:schemeClr w14:val="tx1"/>
            </w14:solidFill>
          </w14:textFill>
        </w:rPr>
        <w:fldChar w:fldCharType="begin"/>
      </w:r>
      <w:r>
        <w:rPr>
          <w:color w:val="000000" w:themeColor="text1"/>
          <w:u w:val="none"/>
          <w14:textFill>
            <w14:solidFill>
              <w14:schemeClr w14:val="tx1"/>
            </w14:solidFill>
          </w14:textFill>
        </w:rPr>
        <w:instrText xml:space="preserve"> HYPERLINK \l "_Toc67995812" </w:instrText>
      </w:r>
      <w:r>
        <w:rPr>
          <w:color w:val="000000" w:themeColor="text1"/>
          <w:u w:val="none"/>
          <w14:textFill>
            <w14:solidFill>
              <w14:schemeClr w14:val="tx1"/>
            </w14:solidFill>
          </w14:textFill>
        </w:rPr>
        <w:fldChar w:fldCharType="separate"/>
      </w:r>
      <w:r>
        <w:rPr>
          <w:rStyle w:val="29"/>
          <w:color w:val="000000" w:themeColor="text1"/>
          <w:sz w:val="24"/>
          <w:szCs w:val="24"/>
          <w:u w:val="none"/>
          <w14:textFill>
            <w14:solidFill>
              <w14:schemeClr w14:val="tx1"/>
            </w14:solidFill>
          </w14:textFill>
        </w:rPr>
        <w:t>9 复校时间间隔</w:t>
      </w:r>
      <w:r>
        <w:rPr>
          <w:color w:val="000000" w:themeColor="text1"/>
          <w:sz w:val="24"/>
          <w:szCs w:val="24"/>
          <w:u w:val="none"/>
          <w14:textFill>
            <w14:solidFill>
              <w14:schemeClr w14:val="tx1"/>
            </w14:solidFill>
          </w14:textFill>
        </w:rPr>
        <w:tab/>
      </w:r>
      <w:r>
        <w:rPr>
          <w:color w:val="000000" w:themeColor="text1"/>
          <w:sz w:val="24"/>
          <w:szCs w:val="24"/>
          <w:u w:val="none"/>
          <w14:textFill>
            <w14:solidFill>
              <w14:schemeClr w14:val="tx1"/>
            </w14:solidFill>
          </w14:textFill>
        </w:rPr>
        <w:t>7</w:t>
      </w:r>
      <w:r>
        <w:rPr>
          <w:color w:val="000000" w:themeColor="text1"/>
          <w:sz w:val="24"/>
          <w:szCs w:val="24"/>
          <w:u w:val="none"/>
          <w14:textFill>
            <w14:solidFill>
              <w14:schemeClr w14:val="tx1"/>
            </w14:solidFill>
          </w14:textFill>
        </w:rPr>
        <w:fldChar w:fldCharType="end"/>
      </w:r>
    </w:p>
    <w:p>
      <w:pPr>
        <w:pStyle w:val="19"/>
        <w:tabs>
          <w:tab w:val="right" w:leader="dot" w:pos="8392"/>
        </w:tabs>
        <w:ind w:left="0" w:leftChars="0"/>
        <w:rPr>
          <w:color w:val="000000" w:themeColor="text1"/>
          <w:sz w:val="24"/>
          <w:szCs w:val="24"/>
          <w:u w:val="none"/>
          <w14:textFill>
            <w14:solidFill>
              <w14:schemeClr w14:val="tx1"/>
            </w14:solidFill>
          </w14:textFill>
        </w:rPr>
      </w:pPr>
      <w:r>
        <w:rPr>
          <w:color w:val="000000" w:themeColor="text1"/>
          <w:u w:val="none"/>
          <w14:textFill>
            <w14:solidFill>
              <w14:schemeClr w14:val="tx1"/>
            </w14:solidFill>
          </w14:textFill>
        </w:rPr>
        <w:fldChar w:fldCharType="begin"/>
      </w:r>
      <w:r>
        <w:rPr>
          <w:color w:val="000000" w:themeColor="text1"/>
          <w:u w:val="none"/>
          <w14:textFill>
            <w14:solidFill>
              <w14:schemeClr w14:val="tx1"/>
            </w14:solidFill>
          </w14:textFill>
        </w:rPr>
        <w:instrText xml:space="preserve"> HYPERLINK \l "_Toc67995813" </w:instrText>
      </w:r>
      <w:r>
        <w:rPr>
          <w:color w:val="000000" w:themeColor="text1"/>
          <w:u w:val="none"/>
          <w14:textFill>
            <w14:solidFill>
              <w14:schemeClr w14:val="tx1"/>
            </w14:solidFill>
          </w14:textFill>
        </w:rPr>
        <w:fldChar w:fldCharType="separate"/>
      </w:r>
      <w:r>
        <w:rPr>
          <w:rStyle w:val="29"/>
          <w:color w:val="000000" w:themeColor="text1"/>
          <w:sz w:val="24"/>
          <w:szCs w:val="24"/>
          <w:u w:val="none"/>
          <w14:textFill>
            <w14:solidFill>
              <w14:schemeClr w14:val="tx1"/>
            </w14:solidFill>
          </w14:textFill>
        </w:rPr>
        <w:t xml:space="preserve">附录A </w:t>
      </w:r>
      <w:r>
        <w:rPr>
          <w:color w:val="000000" w:themeColor="text1"/>
          <w:sz w:val="24"/>
          <w:szCs w:val="24"/>
          <w:u w:val="none"/>
          <w14:textFill>
            <w14:solidFill>
              <w14:schemeClr w14:val="tx1"/>
            </w14:solidFill>
          </w14:textFill>
        </w:rPr>
        <w:t>辐射质和</w:t>
      </w:r>
      <m:oMath>
        <m:r>
          <m:rPr>
            <m:sty m:val="p"/>
          </m:rPr>
          <w:rPr>
            <w:rFonts w:ascii="Cambria Math" w:hAnsi="Cambria Math"/>
            <w:color w:val="000000" w:themeColor="text1"/>
            <w:sz w:val="24"/>
            <w:szCs w:val="24"/>
            <w:u w:val="none"/>
            <w14:textFill>
              <w14:solidFill>
                <w14:schemeClr w14:val="tx1"/>
              </w14:solidFill>
            </w14:textFill>
          </w:rPr>
          <m:t>B</m:t>
        </m:r>
      </m:oMath>
      <w:r>
        <w:rPr>
          <w:color w:val="000000" w:themeColor="text1"/>
          <w:sz w:val="24"/>
          <w:szCs w:val="24"/>
          <w:u w:val="none"/>
          <w14:textFill>
            <w14:solidFill>
              <w14:schemeClr w14:val="tx1"/>
            </w14:solidFill>
          </w14:textFill>
        </w:rPr>
        <w:t>（反散射修正因子）推荐值</w:t>
      </w:r>
      <w:r>
        <w:rPr>
          <w:color w:val="000000" w:themeColor="text1"/>
          <w:sz w:val="24"/>
          <w:szCs w:val="24"/>
          <w:u w:val="none"/>
          <w14:textFill>
            <w14:solidFill>
              <w14:schemeClr w14:val="tx1"/>
            </w14:solidFill>
          </w14:textFill>
        </w:rPr>
        <w:tab/>
      </w:r>
      <w:r>
        <w:rPr>
          <w:color w:val="000000" w:themeColor="text1"/>
          <w:sz w:val="24"/>
          <w:szCs w:val="24"/>
          <w:u w:val="none"/>
          <w14:textFill>
            <w14:solidFill>
              <w14:schemeClr w14:val="tx1"/>
            </w14:solidFill>
          </w14:textFill>
        </w:rPr>
        <w:t>8</w:t>
      </w:r>
      <w:r>
        <w:rPr>
          <w:color w:val="000000" w:themeColor="text1"/>
          <w:sz w:val="24"/>
          <w:szCs w:val="24"/>
          <w:u w:val="none"/>
          <w14:textFill>
            <w14:solidFill>
              <w14:schemeClr w14:val="tx1"/>
            </w14:solidFill>
          </w14:textFill>
        </w:rPr>
        <w:fldChar w:fldCharType="end"/>
      </w:r>
    </w:p>
    <w:p>
      <w:pPr>
        <w:pStyle w:val="19"/>
        <w:tabs>
          <w:tab w:val="right" w:leader="dot" w:pos="8392"/>
        </w:tabs>
        <w:ind w:left="0" w:leftChars="0"/>
        <w:rPr>
          <w:color w:val="000000" w:themeColor="text1"/>
          <w:sz w:val="24"/>
          <w:szCs w:val="24"/>
          <w:u w:val="none"/>
          <w14:textFill>
            <w14:solidFill>
              <w14:schemeClr w14:val="tx1"/>
            </w14:solidFill>
          </w14:textFill>
        </w:rPr>
      </w:pPr>
      <w:r>
        <w:rPr>
          <w:color w:val="000000" w:themeColor="text1"/>
          <w:u w:val="none"/>
          <w14:textFill>
            <w14:solidFill>
              <w14:schemeClr w14:val="tx1"/>
            </w14:solidFill>
          </w14:textFill>
        </w:rPr>
        <w:fldChar w:fldCharType="begin"/>
      </w:r>
      <w:r>
        <w:rPr>
          <w:color w:val="000000" w:themeColor="text1"/>
          <w:u w:val="none"/>
          <w14:textFill>
            <w14:solidFill>
              <w14:schemeClr w14:val="tx1"/>
            </w14:solidFill>
          </w14:textFill>
        </w:rPr>
        <w:instrText xml:space="preserve"> HYPERLINK \l "_Toc67995813" </w:instrText>
      </w:r>
      <w:r>
        <w:rPr>
          <w:color w:val="000000" w:themeColor="text1"/>
          <w:u w:val="none"/>
          <w14:textFill>
            <w14:solidFill>
              <w14:schemeClr w14:val="tx1"/>
            </w14:solidFill>
          </w14:textFill>
        </w:rPr>
        <w:fldChar w:fldCharType="separate"/>
      </w:r>
      <w:r>
        <w:rPr>
          <w:rStyle w:val="29"/>
          <w:color w:val="000000" w:themeColor="text1"/>
          <w:sz w:val="24"/>
          <w:szCs w:val="24"/>
          <w:u w:val="none"/>
          <w14:textFill>
            <w14:solidFill>
              <w14:schemeClr w14:val="tx1"/>
            </w14:solidFill>
          </w14:textFill>
        </w:rPr>
        <w:t>附录B辐射质</w:t>
      </w:r>
      <w:r>
        <w:rPr>
          <w:rStyle w:val="29"/>
          <w:rFonts w:hint="eastAsia"/>
          <w:color w:val="000000" w:themeColor="text1"/>
          <w:sz w:val="24"/>
          <w:szCs w:val="24"/>
          <w:u w:val="none"/>
          <w14:textFill>
            <w14:solidFill>
              <w14:schemeClr w14:val="tx1"/>
            </w14:solidFill>
          </w14:textFill>
        </w:rPr>
        <w:t>（HVL）</w:t>
      </w:r>
      <w:r>
        <w:rPr>
          <w:rStyle w:val="29"/>
          <w:color w:val="000000" w:themeColor="text1"/>
          <w:sz w:val="24"/>
          <w:szCs w:val="24"/>
          <w:u w:val="none"/>
          <w14:textFill>
            <w14:solidFill>
              <w14:schemeClr w14:val="tx1"/>
            </w14:solidFill>
          </w14:textFill>
        </w:rPr>
        <w:t>与</w:t>
      </w:r>
      <m:oMath>
        <m:sSub>
          <m:sSubPr>
            <m:ctrlPr>
              <w:rPr>
                <w:rStyle w:val="29"/>
                <w:rFonts w:ascii="Cambria Math" w:hAnsi="Cambria Math"/>
                <w:color w:val="000000" w:themeColor="text1"/>
                <w:sz w:val="24"/>
                <w:szCs w:val="24"/>
                <w:u w:val="none"/>
                <w14:textFill>
                  <w14:solidFill>
                    <w14:schemeClr w14:val="tx1"/>
                  </w14:solidFill>
                </w14:textFill>
              </w:rPr>
            </m:ctrlPr>
          </m:sSubPr>
          <m:e>
            <m:r>
              <m:rPr>
                <m:sty m:val="p"/>
              </m:rPr>
              <w:rPr>
                <w:rStyle w:val="29"/>
                <w:rFonts w:ascii="Cambria Math" w:hAnsi="Cambria Math"/>
                <w:color w:val="000000" w:themeColor="text1"/>
                <w:sz w:val="24"/>
                <w:szCs w:val="24"/>
                <w:u w:val="none"/>
                <w14:textFill>
                  <w14:solidFill>
                    <w14:schemeClr w14:val="tx1"/>
                  </w14:solidFill>
                </w14:textFill>
              </w:rPr>
              <m:t>(</m:t>
            </m:r>
            <m:f>
              <m:fPr>
                <m:type m:val="lin"/>
                <m:ctrlPr>
                  <w:rPr>
                    <w:rStyle w:val="29"/>
                    <w:rFonts w:ascii="Cambria Math" w:hAnsi="Cambria Math"/>
                    <w:color w:val="000000" w:themeColor="text1"/>
                    <w:sz w:val="24"/>
                    <w:szCs w:val="24"/>
                    <w:u w:val="none"/>
                    <w14:textFill>
                      <w14:solidFill>
                        <w14:schemeClr w14:val="tx1"/>
                      </w14:solidFill>
                    </w14:textFill>
                  </w:rPr>
                </m:ctrlPr>
              </m:fPr>
              <m:num>
                <m:sSub>
                  <m:sSubPr>
                    <m:ctrlPr>
                      <w:rPr>
                        <w:rStyle w:val="29"/>
                        <w:rFonts w:ascii="Cambria Math" w:hAnsi="Cambria Math"/>
                        <w:color w:val="000000" w:themeColor="text1"/>
                        <w:sz w:val="24"/>
                        <w:szCs w:val="24"/>
                        <w:u w:val="none"/>
                        <w14:textFill>
                          <w14:solidFill>
                            <w14:schemeClr w14:val="tx1"/>
                          </w14:solidFill>
                        </w14:textFill>
                      </w:rPr>
                    </m:ctrlPr>
                  </m:sSubPr>
                  <m:e>
                    <m:acc>
                      <m:accPr>
                        <m:chr m:val="̅"/>
                        <m:ctrlPr>
                          <w:rPr>
                            <w:rStyle w:val="29"/>
                            <w:rFonts w:ascii="Cambria Math" w:hAnsi="Cambria Math"/>
                            <w:color w:val="000000" w:themeColor="text1"/>
                            <w:sz w:val="24"/>
                            <w:szCs w:val="24"/>
                            <w:u w:val="none"/>
                            <w14:textFill>
                              <w14:solidFill>
                                <w14:schemeClr w14:val="tx1"/>
                              </w14:solidFill>
                            </w14:textFill>
                          </w:rPr>
                        </m:ctrlPr>
                      </m:accPr>
                      <m:e>
                        <m:r>
                          <m:rPr>
                            <m:sty m:val="p"/>
                          </m:rPr>
                          <w:rPr>
                            <w:rStyle w:val="29"/>
                            <w:rFonts w:ascii="Cambria Math" w:hAnsi="Cambria Math"/>
                            <w:color w:val="000000" w:themeColor="text1"/>
                            <w:sz w:val="24"/>
                            <w:szCs w:val="24"/>
                            <w:u w:val="none"/>
                            <w14:textFill>
                              <w14:solidFill>
                                <w14:schemeClr w14:val="tx1"/>
                              </w14:solidFill>
                            </w14:textFill>
                          </w:rPr>
                          <m:t>μ</m:t>
                        </m:r>
                        <m:ctrlPr>
                          <w:rPr>
                            <w:rStyle w:val="29"/>
                            <w:rFonts w:ascii="Cambria Math" w:hAnsi="Cambria Math"/>
                            <w:color w:val="000000" w:themeColor="text1"/>
                            <w:sz w:val="24"/>
                            <w:szCs w:val="24"/>
                            <w:u w:val="none"/>
                            <w14:textFill>
                              <w14:solidFill>
                                <w14:schemeClr w14:val="tx1"/>
                              </w14:solidFill>
                            </w14:textFill>
                          </w:rPr>
                        </m:ctrlPr>
                      </m:e>
                    </m:acc>
                    <m:ctrlPr>
                      <w:rPr>
                        <w:rStyle w:val="29"/>
                        <w:rFonts w:ascii="Cambria Math" w:hAnsi="Cambria Math"/>
                        <w:color w:val="000000" w:themeColor="text1"/>
                        <w:sz w:val="24"/>
                        <w:szCs w:val="24"/>
                        <w:u w:val="none"/>
                        <w14:textFill>
                          <w14:solidFill>
                            <w14:schemeClr w14:val="tx1"/>
                          </w14:solidFill>
                        </w14:textFill>
                      </w:rPr>
                    </m:ctrlPr>
                  </m:e>
                  <m:sub>
                    <m:r>
                      <m:rPr>
                        <m:sty m:val="p"/>
                      </m:rPr>
                      <w:rPr>
                        <w:rStyle w:val="29"/>
                        <w:rFonts w:ascii="Cambria Math" w:hAnsi="Cambria Math"/>
                        <w:color w:val="000000" w:themeColor="text1"/>
                        <w:sz w:val="24"/>
                        <w:szCs w:val="24"/>
                        <w:u w:val="none"/>
                        <w14:textFill>
                          <w14:solidFill>
                            <w14:schemeClr w14:val="tx1"/>
                          </w14:solidFill>
                        </w14:textFill>
                      </w:rPr>
                      <m:t>en</m:t>
                    </m:r>
                    <m:ctrlPr>
                      <w:rPr>
                        <w:rStyle w:val="29"/>
                        <w:rFonts w:ascii="Cambria Math" w:hAnsi="Cambria Math"/>
                        <w:color w:val="000000" w:themeColor="text1"/>
                        <w:sz w:val="24"/>
                        <w:szCs w:val="24"/>
                        <w:u w:val="none"/>
                        <w14:textFill>
                          <w14:solidFill>
                            <w14:schemeClr w14:val="tx1"/>
                          </w14:solidFill>
                        </w14:textFill>
                      </w:rPr>
                    </m:ctrlPr>
                  </m:sub>
                </m:sSub>
                <m:ctrlPr>
                  <w:rPr>
                    <w:rStyle w:val="29"/>
                    <w:rFonts w:ascii="Cambria Math" w:hAnsi="Cambria Math"/>
                    <w:color w:val="000000" w:themeColor="text1"/>
                    <w:sz w:val="24"/>
                    <w:szCs w:val="24"/>
                    <w:u w:val="none"/>
                    <w14:textFill>
                      <w14:solidFill>
                        <w14:schemeClr w14:val="tx1"/>
                      </w14:solidFill>
                    </w14:textFill>
                  </w:rPr>
                </m:ctrlPr>
              </m:num>
              <m:den>
                <m:r>
                  <m:rPr>
                    <m:sty m:val="p"/>
                  </m:rPr>
                  <w:rPr>
                    <w:rStyle w:val="29"/>
                    <w:rFonts w:ascii="Cambria Math" w:hAnsi="Cambria Math"/>
                    <w:color w:val="000000" w:themeColor="text1"/>
                    <w:sz w:val="24"/>
                    <w:szCs w:val="24"/>
                    <w:u w:val="none"/>
                    <w14:textFill>
                      <w14:solidFill>
                        <w14:schemeClr w14:val="tx1"/>
                      </w14:solidFill>
                    </w14:textFill>
                  </w:rPr>
                  <m:t>ρ)</m:t>
                </m:r>
                <m:ctrlPr>
                  <w:rPr>
                    <w:rStyle w:val="29"/>
                    <w:rFonts w:ascii="Cambria Math" w:hAnsi="Cambria Math"/>
                    <w:color w:val="000000" w:themeColor="text1"/>
                    <w:sz w:val="24"/>
                    <w:szCs w:val="24"/>
                    <w:u w:val="none"/>
                    <w14:textFill>
                      <w14:solidFill>
                        <w14:schemeClr w14:val="tx1"/>
                      </w14:solidFill>
                    </w14:textFill>
                  </w:rPr>
                </m:ctrlPr>
              </m:den>
            </m:f>
            <m:ctrlPr>
              <w:rPr>
                <w:rStyle w:val="29"/>
                <w:rFonts w:ascii="Cambria Math" w:hAnsi="Cambria Math"/>
                <w:color w:val="000000" w:themeColor="text1"/>
                <w:sz w:val="24"/>
                <w:szCs w:val="24"/>
                <w:u w:val="none"/>
                <w14:textFill>
                  <w14:solidFill>
                    <w14:schemeClr w14:val="tx1"/>
                  </w14:solidFill>
                </w14:textFill>
              </w:rPr>
            </m:ctrlPr>
          </m:e>
          <m:sub>
            <m:r>
              <m:rPr>
                <m:sty m:val="p"/>
              </m:rPr>
              <w:rPr>
                <w:rStyle w:val="29"/>
                <w:rFonts w:ascii="Cambria Math" w:hAnsi="Cambria Math"/>
                <w:color w:val="000000" w:themeColor="text1"/>
                <w:sz w:val="24"/>
                <w:szCs w:val="24"/>
                <w:u w:val="none"/>
                <w14:textFill>
                  <w14:solidFill>
                    <w14:schemeClr w14:val="tx1"/>
                  </w14:solidFill>
                </w14:textFill>
              </w:rPr>
              <m:t>w,air</m:t>
            </m:r>
            <m:ctrlPr>
              <w:rPr>
                <w:rStyle w:val="29"/>
                <w:rFonts w:ascii="Cambria Math" w:hAnsi="Cambria Math"/>
                <w:color w:val="000000" w:themeColor="text1"/>
                <w:sz w:val="24"/>
                <w:szCs w:val="24"/>
                <w:u w:val="none"/>
                <w14:textFill>
                  <w14:solidFill>
                    <w14:schemeClr w14:val="tx1"/>
                  </w14:solidFill>
                </w14:textFill>
              </w:rPr>
            </m:ctrlPr>
          </m:sub>
        </m:sSub>
      </m:oMath>
      <w:r>
        <w:rPr>
          <w:rStyle w:val="29"/>
          <w:color w:val="000000" w:themeColor="text1"/>
          <w:sz w:val="24"/>
          <w:szCs w:val="24"/>
          <w:u w:val="none"/>
          <w14:textFill>
            <w14:solidFill>
              <w14:schemeClr w14:val="tx1"/>
            </w14:solidFill>
          </w14:textFill>
        </w:rPr>
        <w:t>的关系</w:t>
      </w:r>
      <w:r>
        <w:rPr>
          <w:color w:val="000000" w:themeColor="text1"/>
          <w:sz w:val="24"/>
          <w:szCs w:val="24"/>
          <w:u w:val="none"/>
          <w14:textFill>
            <w14:solidFill>
              <w14:schemeClr w14:val="tx1"/>
            </w14:solidFill>
          </w14:textFill>
        </w:rPr>
        <w:tab/>
      </w:r>
      <w:r>
        <w:rPr>
          <w:color w:val="000000" w:themeColor="text1"/>
          <w:sz w:val="24"/>
          <w:szCs w:val="24"/>
          <w:u w:val="none"/>
          <w14:textFill>
            <w14:solidFill>
              <w14:schemeClr w14:val="tx1"/>
            </w14:solidFill>
          </w14:textFill>
        </w:rPr>
        <w:fldChar w:fldCharType="begin"/>
      </w:r>
      <w:r>
        <w:rPr>
          <w:color w:val="000000" w:themeColor="text1"/>
          <w:sz w:val="24"/>
          <w:szCs w:val="24"/>
          <w:u w:val="none"/>
          <w14:textFill>
            <w14:solidFill>
              <w14:schemeClr w14:val="tx1"/>
            </w14:solidFill>
          </w14:textFill>
        </w:rPr>
        <w:instrText xml:space="preserve"> PAGEREF _Toc67995813 \h </w:instrText>
      </w:r>
      <w:r>
        <w:rPr>
          <w:color w:val="000000" w:themeColor="text1"/>
          <w:sz w:val="24"/>
          <w:szCs w:val="24"/>
          <w:u w:val="none"/>
          <w14:textFill>
            <w14:solidFill>
              <w14:schemeClr w14:val="tx1"/>
            </w14:solidFill>
          </w14:textFill>
        </w:rPr>
        <w:fldChar w:fldCharType="separate"/>
      </w:r>
      <w:r>
        <w:rPr>
          <w:color w:val="000000" w:themeColor="text1"/>
          <w:sz w:val="24"/>
          <w:szCs w:val="24"/>
          <w:u w:val="none"/>
          <w14:textFill>
            <w14:solidFill>
              <w14:schemeClr w14:val="tx1"/>
            </w14:solidFill>
          </w14:textFill>
        </w:rPr>
        <w:t>9</w:t>
      </w:r>
      <w:r>
        <w:rPr>
          <w:color w:val="000000" w:themeColor="text1"/>
          <w:sz w:val="24"/>
          <w:szCs w:val="24"/>
          <w:u w:val="none"/>
          <w14:textFill>
            <w14:solidFill>
              <w14:schemeClr w14:val="tx1"/>
            </w14:solidFill>
          </w14:textFill>
        </w:rPr>
        <w:fldChar w:fldCharType="end"/>
      </w:r>
      <w:r>
        <w:rPr>
          <w:color w:val="000000" w:themeColor="text1"/>
          <w:sz w:val="24"/>
          <w:szCs w:val="24"/>
          <w:u w:val="none"/>
          <w14:textFill>
            <w14:solidFill>
              <w14:schemeClr w14:val="tx1"/>
            </w14:solidFill>
          </w14:textFill>
        </w:rPr>
        <w:fldChar w:fldCharType="end"/>
      </w:r>
    </w:p>
    <w:p>
      <w:pPr>
        <w:pStyle w:val="19"/>
        <w:tabs>
          <w:tab w:val="right" w:leader="dot" w:pos="8392"/>
        </w:tabs>
        <w:ind w:left="0" w:leftChars="0"/>
        <w:rPr>
          <w:color w:val="000000" w:themeColor="text1"/>
          <w:sz w:val="24"/>
          <w:szCs w:val="24"/>
          <w:u w:val="none"/>
          <w14:textFill>
            <w14:solidFill>
              <w14:schemeClr w14:val="tx1"/>
            </w14:solidFill>
          </w14:textFill>
        </w:rPr>
      </w:pPr>
      <w:r>
        <w:rPr>
          <w:color w:val="000000" w:themeColor="text1"/>
          <w:u w:val="none"/>
          <w14:textFill>
            <w14:solidFill>
              <w14:schemeClr w14:val="tx1"/>
            </w14:solidFill>
          </w14:textFill>
        </w:rPr>
        <w:fldChar w:fldCharType="begin"/>
      </w:r>
      <w:r>
        <w:rPr>
          <w:color w:val="000000" w:themeColor="text1"/>
          <w:u w:val="none"/>
          <w14:textFill>
            <w14:solidFill>
              <w14:schemeClr w14:val="tx1"/>
            </w14:solidFill>
          </w14:textFill>
        </w:rPr>
        <w:instrText xml:space="preserve"> HYPERLINK \l "_Toc67995814" </w:instrText>
      </w:r>
      <w:r>
        <w:rPr>
          <w:color w:val="000000" w:themeColor="text1"/>
          <w:u w:val="none"/>
          <w14:textFill>
            <w14:solidFill>
              <w14:schemeClr w14:val="tx1"/>
            </w14:solidFill>
          </w14:textFill>
        </w:rPr>
        <w:fldChar w:fldCharType="separate"/>
      </w:r>
      <w:r>
        <w:rPr>
          <w:rStyle w:val="29"/>
          <w:color w:val="000000" w:themeColor="text1"/>
          <w:sz w:val="24"/>
          <w:szCs w:val="24"/>
          <w:u w:val="none"/>
          <w14:textFill>
            <w14:solidFill>
              <w14:schemeClr w14:val="tx1"/>
            </w14:solidFill>
          </w14:textFill>
        </w:rPr>
        <w:t>附录C校准原始记录参考格式</w:t>
      </w:r>
      <w:r>
        <w:rPr>
          <w:color w:val="000000" w:themeColor="text1"/>
          <w:sz w:val="24"/>
          <w:szCs w:val="24"/>
          <w:u w:val="none"/>
          <w14:textFill>
            <w14:solidFill>
              <w14:schemeClr w14:val="tx1"/>
            </w14:solidFill>
          </w14:textFill>
        </w:rPr>
        <w:tab/>
      </w:r>
      <w:r>
        <w:rPr>
          <w:color w:val="000000" w:themeColor="text1"/>
          <w:sz w:val="24"/>
          <w:szCs w:val="24"/>
          <w:u w:val="none"/>
          <w14:textFill>
            <w14:solidFill>
              <w14:schemeClr w14:val="tx1"/>
            </w14:solidFill>
          </w14:textFill>
        </w:rPr>
        <w:fldChar w:fldCharType="begin"/>
      </w:r>
      <w:r>
        <w:rPr>
          <w:color w:val="000000" w:themeColor="text1"/>
          <w:sz w:val="24"/>
          <w:szCs w:val="24"/>
          <w:u w:val="none"/>
          <w14:textFill>
            <w14:solidFill>
              <w14:schemeClr w14:val="tx1"/>
            </w14:solidFill>
          </w14:textFill>
        </w:rPr>
        <w:instrText xml:space="preserve"> PAGEREF _Toc67995814 \h </w:instrText>
      </w:r>
      <w:r>
        <w:rPr>
          <w:color w:val="000000" w:themeColor="text1"/>
          <w:sz w:val="24"/>
          <w:szCs w:val="24"/>
          <w:u w:val="none"/>
          <w14:textFill>
            <w14:solidFill>
              <w14:schemeClr w14:val="tx1"/>
            </w14:solidFill>
          </w14:textFill>
        </w:rPr>
        <w:fldChar w:fldCharType="separate"/>
      </w:r>
      <w:r>
        <w:rPr>
          <w:color w:val="000000" w:themeColor="text1"/>
          <w:sz w:val="24"/>
          <w:szCs w:val="24"/>
          <w:u w:val="none"/>
          <w14:textFill>
            <w14:solidFill>
              <w14:schemeClr w14:val="tx1"/>
            </w14:solidFill>
          </w14:textFill>
        </w:rPr>
        <w:t>10</w:t>
      </w:r>
      <w:r>
        <w:rPr>
          <w:color w:val="000000" w:themeColor="text1"/>
          <w:sz w:val="24"/>
          <w:szCs w:val="24"/>
          <w:u w:val="none"/>
          <w14:textFill>
            <w14:solidFill>
              <w14:schemeClr w14:val="tx1"/>
            </w14:solidFill>
          </w14:textFill>
        </w:rPr>
        <w:fldChar w:fldCharType="end"/>
      </w:r>
      <w:r>
        <w:rPr>
          <w:color w:val="000000" w:themeColor="text1"/>
          <w:sz w:val="24"/>
          <w:szCs w:val="24"/>
          <w:u w:val="none"/>
          <w14:textFill>
            <w14:solidFill>
              <w14:schemeClr w14:val="tx1"/>
            </w14:solidFill>
          </w14:textFill>
        </w:rPr>
        <w:fldChar w:fldCharType="end"/>
      </w:r>
    </w:p>
    <w:p>
      <w:pPr>
        <w:pStyle w:val="19"/>
        <w:tabs>
          <w:tab w:val="right" w:leader="dot" w:pos="8392"/>
        </w:tabs>
        <w:ind w:left="0" w:leftChars="0"/>
        <w:rPr>
          <w:color w:val="000000" w:themeColor="text1"/>
          <w:sz w:val="24"/>
          <w:szCs w:val="24"/>
          <w:u w:val="none"/>
          <w14:textFill>
            <w14:solidFill>
              <w14:schemeClr w14:val="tx1"/>
            </w14:solidFill>
          </w14:textFill>
        </w:rPr>
      </w:pPr>
      <w:r>
        <w:rPr>
          <w:color w:val="000000" w:themeColor="text1"/>
          <w:u w:val="none"/>
          <w14:textFill>
            <w14:solidFill>
              <w14:schemeClr w14:val="tx1"/>
            </w14:solidFill>
          </w14:textFill>
        </w:rPr>
        <w:fldChar w:fldCharType="begin"/>
      </w:r>
      <w:r>
        <w:rPr>
          <w:color w:val="000000" w:themeColor="text1"/>
          <w:u w:val="none"/>
          <w14:textFill>
            <w14:solidFill>
              <w14:schemeClr w14:val="tx1"/>
            </w14:solidFill>
          </w14:textFill>
        </w:rPr>
        <w:instrText xml:space="preserve"> HYPERLINK \l "_Toc67995815" </w:instrText>
      </w:r>
      <w:r>
        <w:rPr>
          <w:color w:val="000000" w:themeColor="text1"/>
          <w:u w:val="none"/>
          <w14:textFill>
            <w14:solidFill>
              <w14:schemeClr w14:val="tx1"/>
            </w14:solidFill>
          </w14:textFill>
        </w:rPr>
        <w:fldChar w:fldCharType="separate"/>
      </w:r>
      <w:r>
        <w:rPr>
          <w:rStyle w:val="29"/>
          <w:color w:val="000000" w:themeColor="text1"/>
          <w:sz w:val="24"/>
          <w:szCs w:val="24"/>
          <w:u w:val="none"/>
          <w14:textFill>
            <w14:solidFill>
              <w14:schemeClr w14:val="tx1"/>
            </w14:solidFill>
          </w14:textFill>
        </w:rPr>
        <w:t>附录D 校准证书内页信息及格式</w:t>
      </w:r>
      <w:r>
        <w:rPr>
          <w:color w:val="000000" w:themeColor="text1"/>
          <w:sz w:val="24"/>
          <w:szCs w:val="24"/>
          <w:u w:val="none"/>
          <w14:textFill>
            <w14:solidFill>
              <w14:schemeClr w14:val="tx1"/>
            </w14:solidFill>
          </w14:textFill>
        </w:rPr>
        <w:tab/>
      </w:r>
      <w:r>
        <w:rPr>
          <w:color w:val="000000" w:themeColor="text1"/>
          <w:sz w:val="24"/>
          <w:szCs w:val="24"/>
          <w:u w:val="none"/>
          <w14:textFill>
            <w14:solidFill>
              <w14:schemeClr w14:val="tx1"/>
            </w14:solidFill>
          </w14:textFill>
        </w:rPr>
        <w:fldChar w:fldCharType="begin"/>
      </w:r>
      <w:r>
        <w:rPr>
          <w:color w:val="000000" w:themeColor="text1"/>
          <w:sz w:val="24"/>
          <w:szCs w:val="24"/>
          <w:u w:val="none"/>
          <w14:textFill>
            <w14:solidFill>
              <w14:schemeClr w14:val="tx1"/>
            </w14:solidFill>
          </w14:textFill>
        </w:rPr>
        <w:instrText xml:space="preserve"> PAGEREF _Toc67995815 \h </w:instrText>
      </w:r>
      <w:r>
        <w:rPr>
          <w:color w:val="000000" w:themeColor="text1"/>
          <w:sz w:val="24"/>
          <w:szCs w:val="24"/>
          <w:u w:val="none"/>
          <w14:textFill>
            <w14:solidFill>
              <w14:schemeClr w14:val="tx1"/>
            </w14:solidFill>
          </w14:textFill>
        </w:rPr>
        <w:fldChar w:fldCharType="separate"/>
      </w:r>
      <w:r>
        <w:rPr>
          <w:color w:val="000000" w:themeColor="text1"/>
          <w:sz w:val="24"/>
          <w:szCs w:val="24"/>
          <w:u w:val="none"/>
          <w14:textFill>
            <w14:solidFill>
              <w14:schemeClr w14:val="tx1"/>
            </w14:solidFill>
          </w14:textFill>
        </w:rPr>
        <w:t>13</w:t>
      </w:r>
      <w:r>
        <w:rPr>
          <w:color w:val="000000" w:themeColor="text1"/>
          <w:sz w:val="24"/>
          <w:szCs w:val="24"/>
          <w:u w:val="none"/>
          <w14:textFill>
            <w14:solidFill>
              <w14:schemeClr w14:val="tx1"/>
            </w14:solidFill>
          </w14:textFill>
        </w:rPr>
        <w:fldChar w:fldCharType="end"/>
      </w:r>
      <w:r>
        <w:rPr>
          <w:color w:val="000000" w:themeColor="text1"/>
          <w:sz w:val="24"/>
          <w:szCs w:val="24"/>
          <w:u w:val="none"/>
          <w14:textFill>
            <w14:solidFill>
              <w14:schemeClr w14:val="tx1"/>
            </w14:solidFill>
          </w14:textFill>
        </w:rPr>
        <w:fldChar w:fldCharType="end"/>
      </w:r>
    </w:p>
    <w:p>
      <w:pPr>
        <w:pStyle w:val="13"/>
        <w:jc w:val="both"/>
        <w:rPr>
          <w:rFonts w:hint="eastAsia" w:ascii="黑体" w:eastAsia="黑体"/>
          <w:color w:val="000000" w:themeColor="text1"/>
          <w:sz w:val="44"/>
          <w:szCs w:val="44"/>
          <w:u w:val="none"/>
          <w14:textFill>
            <w14:solidFill>
              <w14:schemeClr w14:val="tx1"/>
            </w14:solidFill>
          </w14:textFill>
        </w:rPr>
      </w:pPr>
      <w:r>
        <w:rPr>
          <w:color w:val="000000" w:themeColor="text1"/>
          <w:u w:val="none"/>
          <w14:textFill>
            <w14:solidFill>
              <w14:schemeClr w14:val="tx1"/>
            </w14:solidFill>
          </w14:textFill>
        </w:rPr>
        <w:fldChar w:fldCharType="begin"/>
      </w:r>
      <w:r>
        <w:rPr>
          <w:color w:val="000000" w:themeColor="text1"/>
          <w:u w:val="none"/>
          <w14:textFill>
            <w14:solidFill>
              <w14:schemeClr w14:val="tx1"/>
            </w14:solidFill>
          </w14:textFill>
        </w:rPr>
        <w:instrText xml:space="preserve"> HYPERLINK \l "_Toc67995816" </w:instrText>
      </w:r>
      <w:r>
        <w:rPr>
          <w:color w:val="000000" w:themeColor="text1"/>
          <w:u w:val="none"/>
          <w14:textFill>
            <w14:solidFill>
              <w14:schemeClr w14:val="tx1"/>
            </w14:solidFill>
          </w14:textFill>
        </w:rPr>
        <w:fldChar w:fldCharType="separate"/>
      </w:r>
      <w:r>
        <w:rPr>
          <w:rStyle w:val="29"/>
          <w:color w:val="000000" w:themeColor="text1"/>
          <w:sz w:val="24"/>
          <w:szCs w:val="24"/>
          <w:u w:val="none"/>
          <w14:textFill>
            <w14:solidFill>
              <w14:schemeClr w14:val="tx1"/>
            </w14:solidFill>
          </w14:textFill>
        </w:rPr>
        <w:t>附录E 测量不确定度评定示例</w:t>
      </w:r>
      <w:r>
        <w:rPr>
          <w:rStyle w:val="29"/>
          <w:rFonts w:hint="eastAsia"/>
          <w:color w:val="000000" w:themeColor="text1"/>
          <w:sz w:val="24"/>
          <w:szCs w:val="24"/>
          <w:u w:val="none"/>
          <w:lang w:eastAsia="zh-CN"/>
          <w14:textFill>
            <w14:solidFill>
              <w14:schemeClr w14:val="tx1"/>
            </w14:solidFill>
          </w14:textFill>
        </w:rPr>
        <w:t>……………………………………………………</w:t>
      </w:r>
      <w:r>
        <w:rPr>
          <w:color w:val="000000" w:themeColor="text1"/>
          <w:sz w:val="24"/>
          <w:szCs w:val="24"/>
          <w:u w:val="none"/>
          <w14:textFill>
            <w14:solidFill>
              <w14:schemeClr w14:val="tx1"/>
            </w14:solidFill>
          </w14:textFill>
        </w:rPr>
        <w:tab/>
      </w:r>
      <w:r>
        <w:rPr>
          <w:color w:val="000000" w:themeColor="text1"/>
          <w:sz w:val="24"/>
          <w:szCs w:val="24"/>
          <w:u w:val="none"/>
          <w14:textFill>
            <w14:solidFill>
              <w14:schemeClr w14:val="tx1"/>
            </w14:solidFill>
          </w14:textFill>
        </w:rPr>
        <w:fldChar w:fldCharType="begin"/>
      </w:r>
      <w:r>
        <w:rPr>
          <w:color w:val="000000" w:themeColor="text1"/>
          <w:sz w:val="24"/>
          <w:szCs w:val="24"/>
          <w:u w:val="none"/>
          <w14:textFill>
            <w14:solidFill>
              <w14:schemeClr w14:val="tx1"/>
            </w14:solidFill>
          </w14:textFill>
        </w:rPr>
        <w:instrText xml:space="preserve"> PAGEREF _Toc67995816 \h </w:instrText>
      </w:r>
      <w:r>
        <w:rPr>
          <w:color w:val="000000" w:themeColor="text1"/>
          <w:sz w:val="24"/>
          <w:szCs w:val="24"/>
          <w:u w:val="none"/>
          <w14:textFill>
            <w14:solidFill>
              <w14:schemeClr w14:val="tx1"/>
            </w14:solidFill>
          </w14:textFill>
        </w:rPr>
        <w:fldChar w:fldCharType="separate"/>
      </w:r>
      <w:r>
        <w:rPr>
          <w:color w:val="000000" w:themeColor="text1"/>
          <w:sz w:val="24"/>
          <w:szCs w:val="24"/>
          <w:u w:val="none"/>
          <w14:textFill>
            <w14:solidFill>
              <w14:schemeClr w14:val="tx1"/>
            </w14:solidFill>
          </w14:textFill>
        </w:rPr>
        <w:t>15</w:t>
      </w:r>
      <w:r>
        <w:rPr>
          <w:color w:val="000000" w:themeColor="text1"/>
          <w:sz w:val="24"/>
          <w:szCs w:val="24"/>
          <w:u w:val="none"/>
          <w14:textFill>
            <w14:solidFill>
              <w14:schemeClr w14:val="tx1"/>
            </w14:solidFill>
          </w14:textFill>
        </w:rPr>
        <w:fldChar w:fldCharType="end"/>
      </w:r>
      <w:r>
        <w:rPr>
          <w:color w:val="000000" w:themeColor="text1"/>
          <w:sz w:val="24"/>
          <w:szCs w:val="24"/>
          <w:u w:val="none"/>
          <w14:textFill>
            <w14:solidFill>
              <w14:schemeClr w14:val="tx1"/>
            </w14:solidFill>
          </w14:textFill>
        </w:rPr>
        <w:fldChar w:fldCharType="end"/>
      </w:r>
    </w:p>
    <w:sdt>
      <w:sdtPr>
        <w:rPr>
          <w:rFonts w:ascii="Times New Roman" w:hAnsi="Times New Roman"/>
          <w:b w:val="0"/>
          <w:bCs w:val="0"/>
          <w:color w:val="auto"/>
          <w:kern w:val="2"/>
          <w:sz w:val="21"/>
          <w:szCs w:val="20"/>
          <w:u w:val="none"/>
          <w:lang w:val="zh-CN"/>
        </w:rPr>
        <w:id w:val="2125880337"/>
        <w:docPartObj>
          <w:docPartGallery w:val="Table of Contents"/>
          <w:docPartUnique/>
        </w:docPartObj>
      </w:sdtPr>
      <w:sdtEndPr>
        <w:rPr>
          <w:rFonts w:ascii="Times New Roman" w:hAnsi="Times New Roman"/>
          <w:b w:val="0"/>
          <w:bCs w:val="0"/>
          <w:color w:val="auto"/>
          <w:kern w:val="2"/>
          <w:sz w:val="21"/>
          <w:szCs w:val="20"/>
          <w:lang w:val="zh-CN"/>
        </w:rPr>
      </w:sdtEndPr>
      <w:sdtContent>
        <w:p>
          <w:pPr>
            <w:pStyle w:val="19"/>
            <w:tabs>
              <w:tab w:val="right" w:leader="dot" w:pos="8392"/>
            </w:tabs>
            <w:ind w:left="0" w:leftChars="0"/>
            <w:rPr>
              <w:sz w:val="24"/>
              <w:szCs w:val="24"/>
              <w:u w:val="none"/>
            </w:rPr>
          </w:pPr>
          <w:r>
            <w:rPr>
              <w:sz w:val="24"/>
              <w:szCs w:val="24"/>
              <w:u w:val="none"/>
            </w:rPr>
            <w:fldChar w:fldCharType="begin"/>
          </w:r>
          <w:r>
            <w:rPr>
              <w:sz w:val="24"/>
              <w:szCs w:val="24"/>
              <w:u w:val="none"/>
            </w:rPr>
            <w:instrText xml:space="preserve"> TOC \o "1-3" \h \z \u </w:instrText>
          </w:r>
          <w:r>
            <w:rPr>
              <w:sz w:val="24"/>
              <w:szCs w:val="24"/>
              <w:u w:val="none"/>
            </w:rPr>
            <w:fldChar w:fldCharType="separate"/>
          </w:r>
        </w:p>
        <w:p>
          <w:r>
            <w:rPr>
              <w:b/>
              <w:bCs/>
              <w:sz w:val="24"/>
              <w:szCs w:val="24"/>
              <w:u w:val="none"/>
              <w:lang w:val="zh-CN"/>
            </w:rPr>
            <w:fldChar w:fldCharType="end"/>
          </w:r>
        </w:p>
      </w:sdtContent>
    </w:sdt>
    <w:p>
      <w:pPr>
        <w:pStyle w:val="13"/>
        <w:ind w:firstLine="880"/>
        <w:jc w:val="center"/>
        <w:rPr>
          <w:rFonts w:ascii="黑体" w:eastAsia="黑体"/>
          <w:sz w:val="44"/>
          <w:szCs w:val="44"/>
        </w:rPr>
      </w:pPr>
    </w:p>
    <w:p>
      <w:pPr>
        <w:widowControl/>
        <w:jc w:val="left"/>
        <w:rPr>
          <w:rFonts w:ascii="黑体" w:hAnsi="Courier New" w:eastAsia="黑体"/>
          <w:sz w:val="44"/>
          <w:szCs w:val="44"/>
          <w:lang w:val="zh-CN"/>
        </w:rPr>
      </w:pPr>
      <w:r>
        <w:rPr>
          <w:rFonts w:ascii="黑体" w:eastAsia="黑体"/>
          <w:sz w:val="44"/>
          <w:szCs w:val="44"/>
        </w:rPr>
        <w:br w:type="page"/>
      </w:r>
    </w:p>
    <w:p>
      <w:pPr>
        <w:pStyle w:val="13"/>
        <w:ind w:firstLine="880"/>
        <w:jc w:val="center"/>
        <w:rPr>
          <w:rFonts w:ascii="黑体" w:eastAsia="黑体"/>
          <w:sz w:val="44"/>
          <w:szCs w:val="44"/>
        </w:rPr>
      </w:pPr>
    </w:p>
    <w:p>
      <w:pPr>
        <w:pStyle w:val="3"/>
        <w:ind w:firstLine="482"/>
        <w:jc w:val="center"/>
        <w:rPr>
          <w:rFonts w:cs="黑体"/>
          <w:sz w:val="36"/>
          <w:szCs w:val="36"/>
        </w:rPr>
      </w:pPr>
      <w:bookmarkStart w:id="4" w:name="_Toc391382720"/>
      <w:bookmarkStart w:id="5" w:name="_Toc67995797"/>
      <w:bookmarkStart w:id="6" w:name="_Toc67995208"/>
      <w:bookmarkStart w:id="7" w:name="_Toc391297276"/>
      <w:bookmarkStart w:id="8" w:name="_Toc391293642"/>
      <w:bookmarkStart w:id="9" w:name="_Toc391296247"/>
      <w:r>
        <w:rPr>
          <w:rFonts w:hint="eastAsia" w:cs="黑体"/>
          <w:sz w:val="36"/>
          <w:szCs w:val="36"/>
        </w:rPr>
        <w:t>引  言</w:t>
      </w:r>
      <w:bookmarkEnd w:id="4"/>
      <w:bookmarkEnd w:id="5"/>
      <w:bookmarkEnd w:id="6"/>
      <w:bookmarkEnd w:id="7"/>
      <w:bookmarkEnd w:id="8"/>
      <w:bookmarkEnd w:id="9"/>
    </w:p>
    <w:p>
      <w:pPr>
        <w:spacing w:line="360" w:lineRule="auto"/>
        <w:ind w:firstLine="480"/>
        <w:rPr>
          <w:color w:val="000000" w:themeColor="text1"/>
          <w:sz w:val="24"/>
          <w:szCs w:val="24"/>
          <w14:textFill>
            <w14:solidFill>
              <w14:schemeClr w14:val="tx1"/>
            </w14:solidFill>
          </w14:textFill>
        </w:rPr>
      </w:pPr>
      <w:r>
        <w:rPr>
          <w:color w:val="000000" w:themeColor="text1"/>
          <w:sz w:val="24"/>
          <w:szCs w:val="24"/>
          <w14:textFill>
            <w14:solidFill>
              <w14:schemeClr w14:val="tx1"/>
            </w14:solidFill>
          </w14:textFill>
        </w:rPr>
        <w:t>浅层X射线治疗系统是用于治疗皮肤和身体浅表病变的X射线装置，其管电压范围</w:t>
      </w:r>
      <w:r>
        <w:rPr>
          <w:rFonts w:hint="eastAsia"/>
          <w:color w:val="000000" w:themeColor="text1"/>
          <w:sz w:val="24"/>
          <w:szCs w:val="24"/>
          <w14:textFill>
            <w14:solidFill>
              <w14:schemeClr w14:val="tx1"/>
            </w14:solidFill>
          </w14:textFill>
        </w:rPr>
        <w:t>4</w:t>
      </w:r>
      <w:r>
        <w:rPr>
          <w:color w:val="000000" w:themeColor="text1"/>
          <w:sz w:val="24"/>
          <w:szCs w:val="24"/>
          <w14:textFill>
            <w14:solidFill>
              <w14:schemeClr w14:val="tx1"/>
            </w14:solidFill>
          </w14:textFill>
        </w:rPr>
        <w:t>0kV~100kV。</w:t>
      </w:r>
    </w:p>
    <w:p>
      <w:pPr>
        <w:snapToGrid w:val="0"/>
        <w:spacing w:line="360" w:lineRule="auto"/>
        <w:ind w:firstLine="480" w:firstLineChars="200"/>
        <w:rPr>
          <w:color w:val="000000" w:themeColor="text1"/>
          <w:sz w:val="24"/>
          <w:szCs w:val="24"/>
          <w14:textFill>
            <w14:solidFill>
              <w14:schemeClr w14:val="tx1"/>
            </w14:solidFill>
          </w14:textFill>
        </w:rPr>
      </w:pPr>
      <w:r>
        <w:rPr>
          <w:color w:val="000000" w:themeColor="text1"/>
          <w:sz w:val="24"/>
          <w:szCs w:val="24"/>
          <w14:textFill>
            <w14:solidFill>
              <w14:schemeClr w14:val="tx1"/>
            </w14:solidFill>
          </w14:textFill>
        </w:rPr>
        <w:t>浅层X射线放射治疗系统的通用要求、计量性能、校准方法主要参照</w:t>
      </w:r>
      <w:r>
        <w:rPr>
          <w:rFonts w:hint="eastAsia"/>
          <w:color w:val="000000" w:themeColor="text1"/>
          <w:sz w:val="24"/>
          <w:szCs w:val="24"/>
          <w14:textFill>
            <w14:solidFill>
              <w14:schemeClr w14:val="tx1"/>
            </w14:solidFill>
          </w14:textFill>
        </w:rPr>
        <w:t>IAEA第277号技术报告（1997年第二版）《光子和电子束的吸收剂量测定，国际使用规定》</w:t>
      </w:r>
      <w:r>
        <w:rPr>
          <w:color w:val="000000" w:themeColor="text1"/>
          <w:sz w:val="24"/>
          <w:szCs w:val="24"/>
          <w14:textFill>
            <w14:solidFill>
              <w14:schemeClr w14:val="tx1"/>
            </w14:solidFill>
          </w14:textFill>
        </w:rPr>
        <w:t>、GB/T 17857-1999</w:t>
      </w:r>
      <w:r>
        <w:rPr>
          <w:rFonts w:hint="eastAsia"/>
          <w:color w:val="000000" w:themeColor="text1"/>
          <w:sz w:val="24"/>
          <w:szCs w:val="24"/>
          <w14:textFill>
            <w14:solidFill>
              <w14:schemeClr w14:val="tx1"/>
            </w14:solidFill>
          </w14:textFill>
        </w:rPr>
        <w:t>《医用放射学术语(放射治疗、核医学和辐射剂量学设备)》</w:t>
      </w:r>
      <w:r>
        <w:rPr>
          <w:color w:val="000000" w:themeColor="text1"/>
          <w:sz w:val="24"/>
          <w:szCs w:val="24"/>
          <w14:textFill>
            <w14:solidFill>
              <w14:schemeClr w14:val="tx1"/>
            </w14:solidFill>
          </w14:textFill>
        </w:rPr>
        <w:t xml:space="preserve">、GBZ 131-2017 </w:t>
      </w:r>
      <w:r>
        <w:rPr>
          <w:rFonts w:hint="eastAsia"/>
          <w:color w:val="000000" w:themeColor="text1"/>
          <w:sz w:val="24"/>
          <w:szCs w:val="24"/>
          <w14:textFill>
            <w14:solidFill>
              <w14:schemeClr w14:val="tx1"/>
            </w14:solidFill>
          </w14:textFill>
        </w:rPr>
        <w:t>《</w:t>
      </w:r>
      <w:r>
        <w:rPr>
          <w:color w:val="000000" w:themeColor="text1"/>
          <w:sz w:val="24"/>
          <w:szCs w:val="24"/>
          <w14:textFill>
            <w14:solidFill>
              <w14:schemeClr w14:val="tx1"/>
            </w14:solidFill>
          </w14:textFill>
        </w:rPr>
        <w:t>医用X射线治疗放射防护要求</w:t>
      </w:r>
      <w:r>
        <w:rPr>
          <w:rFonts w:hint="eastAsia"/>
          <w:color w:val="000000" w:themeColor="text1"/>
          <w:sz w:val="24"/>
          <w:szCs w:val="24"/>
          <w14:textFill>
            <w14:solidFill>
              <w14:schemeClr w14:val="tx1"/>
            </w14:solidFill>
          </w14:textFill>
        </w:rPr>
        <w:t>》</w:t>
      </w:r>
      <w:r>
        <w:rPr>
          <w:rFonts w:hint="eastAsia"/>
          <w:color w:val="000000" w:themeColor="text1"/>
          <w:sz w:val="24"/>
          <w:szCs w:val="24"/>
          <w:lang w:eastAsia="zh-CN"/>
          <w14:textFill>
            <w14:solidFill>
              <w14:schemeClr w14:val="tx1"/>
            </w14:solidFill>
          </w14:textFill>
        </w:rPr>
        <w:t>、</w:t>
      </w:r>
      <w:r>
        <w:rPr>
          <w:color w:val="000000" w:themeColor="text1"/>
          <w:sz w:val="24"/>
          <w:szCs w:val="24"/>
          <w14:textFill>
            <w14:solidFill>
              <w14:schemeClr w14:val="tx1"/>
            </w14:solidFill>
          </w14:textFill>
        </w:rPr>
        <w:t>JJG 1053-2009</w:t>
      </w:r>
      <w:r>
        <w:rPr>
          <w:rFonts w:hint="eastAsia"/>
          <w:color w:val="000000" w:themeColor="text1"/>
          <w:sz w:val="24"/>
          <w:szCs w:val="24"/>
          <w14:textFill>
            <w14:solidFill>
              <w14:schemeClr w14:val="tx1"/>
            </w14:solidFill>
          </w14:textFill>
        </w:rPr>
        <w:t>《60kV～300kV X射线治疗辐射源检定规程》；</w:t>
      </w:r>
      <w:r>
        <w:rPr>
          <w:color w:val="000000" w:themeColor="text1"/>
          <w:sz w:val="24"/>
          <w:szCs w:val="24"/>
          <w14:textFill>
            <w14:solidFill>
              <w14:schemeClr w14:val="tx1"/>
            </w14:solidFill>
          </w14:textFill>
        </w:rPr>
        <w:t>不确定度主要依据JJF 1059.1-2012《测量不确定度评定与表示》、JJG 1053-2009《60kV~300kV X射线治疗辐射源》和IAEA TRS-398 《Absorbed Dose Determination in External Beam Radiotherapy》进行评估。</w:t>
      </w:r>
    </w:p>
    <w:p>
      <w:pPr>
        <w:adjustRightInd w:val="0"/>
        <w:snapToGrid w:val="0"/>
        <w:spacing w:line="360" w:lineRule="auto"/>
        <w:ind w:firstLine="480" w:firstLineChars="200"/>
        <w:rPr>
          <w:color w:val="FF0000"/>
          <w:sz w:val="24"/>
          <w:szCs w:val="24"/>
        </w:rPr>
      </w:pPr>
      <w:r>
        <w:rPr>
          <w:color w:val="000000" w:themeColor="text1"/>
          <w:sz w:val="24"/>
          <w:szCs w:val="24"/>
          <w14:textFill>
            <w14:solidFill>
              <w14:schemeClr w14:val="tx1"/>
            </w14:solidFill>
          </w14:textFill>
        </w:rPr>
        <w:t>本校准规范为首次制定</w:t>
      </w:r>
      <w:r>
        <w:rPr>
          <w:color w:val="FF0000"/>
          <w:sz w:val="24"/>
          <w:szCs w:val="24"/>
        </w:rPr>
        <w:t>。</w:t>
      </w:r>
    </w:p>
    <w:p>
      <w:pPr>
        <w:ind w:firstLine="480"/>
        <w:rPr>
          <w:color w:val="FF0000"/>
          <w:sz w:val="24"/>
          <w:szCs w:val="24"/>
        </w:rPr>
        <w:sectPr>
          <w:footerReference r:id="rId8" w:type="first"/>
          <w:headerReference r:id="rId6" w:type="default"/>
          <w:footerReference r:id="rId7" w:type="default"/>
          <w:pgSz w:w="11906" w:h="16838"/>
          <w:pgMar w:top="1440" w:right="1752" w:bottom="1440" w:left="1752" w:header="851" w:footer="992" w:gutter="0"/>
          <w:pgBorders>
            <w:top w:val="none" w:sz="0" w:space="0"/>
            <w:left w:val="none" w:sz="0" w:space="0"/>
            <w:bottom w:val="none" w:sz="0" w:space="0"/>
            <w:right w:val="none" w:sz="0" w:space="0"/>
          </w:pgBorders>
          <w:pgNumType w:fmt="upperRoman" w:start="1"/>
          <w:cols w:space="425" w:num="1"/>
          <w:docGrid w:linePitch="312" w:charSpace="0"/>
        </w:sectPr>
      </w:pPr>
    </w:p>
    <w:p>
      <w:pPr>
        <w:spacing w:after="240" w:afterLines="100"/>
        <w:jc w:val="center"/>
        <w:rPr>
          <w:rFonts w:ascii="Arial" w:hAnsi="Arial" w:eastAsia="黑体" w:cs="Arial"/>
          <w:szCs w:val="21"/>
        </w:rPr>
      </w:pPr>
    </w:p>
    <w:p>
      <w:pPr>
        <w:spacing w:after="240" w:afterLines="100"/>
        <w:ind w:firstLine="640"/>
        <w:jc w:val="center"/>
        <w:rPr>
          <w:rFonts w:eastAsia="黑体"/>
          <w:bCs/>
          <w:color w:val="0070C0"/>
          <w:sz w:val="32"/>
          <w:szCs w:val="32"/>
        </w:rPr>
      </w:pPr>
      <w:r>
        <w:rPr>
          <w:rFonts w:eastAsia="黑体"/>
          <w:sz w:val="32"/>
        </w:rPr>
        <w:t>浅层X射线</w:t>
      </w:r>
      <w:r>
        <w:rPr>
          <w:rFonts w:hint="eastAsia" w:eastAsia="黑体"/>
          <w:sz w:val="32"/>
          <w:lang w:val="en-US" w:eastAsia="zh-CN"/>
        </w:rPr>
        <w:t>放射治疗系统</w:t>
      </w:r>
      <w:r>
        <w:rPr>
          <w:rFonts w:eastAsia="黑体"/>
          <w:sz w:val="32"/>
        </w:rPr>
        <w:t>校准规范</w:t>
      </w:r>
    </w:p>
    <w:p>
      <w:pPr>
        <w:pStyle w:val="3"/>
        <w:rPr>
          <w:b w:val="0"/>
          <w:bCs/>
        </w:rPr>
      </w:pPr>
      <w:bookmarkStart w:id="10" w:name="_Toc67995209"/>
      <w:bookmarkStart w:id="11" w:name="_Toc67995798"/>
      <w:r>
        <w:rPr>
          <w:rFonts w:hint="eastAsia"/>
          <w:b w:val="0"/>
          <w:bCs/>
        </w:rPr>
        <w:t>1 范围</w:t>
      </w:r>
      <w:bookmarkEnd w:id="10"/>
      <w:bookmarkEnd w:id="11"/>
    </w:p>
    <w:p>
      <w:pPr>
        <w:spacing w:line="360" w:lineRule="auto"/>
        <w:ind w:firstLine="480"/>
        <w:rPr>
          <w:rFonts w:hAnsi="宋体"/>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本校准规范适用于40kV~100kV浅层X射线治疗辐射源的计量校准。</w:t>
      </w:r>
    </w:p>
    <w:p>
      <w:pPr>
        <w:pStyle w:val="3"/>
        <w:rPr>
          <w:b w:val="0"/>
          <w:bCs/>
        </w:rPr>
      </w:pPr>
      <w:bookmarkStart w:id="12" w:name="_Toc67995799"/>
      <w:bookmarkStart w:id="13" w:name="_Toc67995210"/>
      <w:r>
        <w:rPr>
          <w:rFonts w:hint="eastAsia"/>
          <w:b w:val="0"/>
          <w:bCs/>
        </w:rPr>
        <w:t>2 引用文献</w:t>
      </w:r>
      <w:bookmarkEnd w:id="12"/>
      <w:bookmarkEnd w:id="13"/>
    </w:p>
    <w:p>
      <w:pPr>
        <w:pStyle w:val="4"/>
        <w:spacing w:line="360" w:lineRule="auto"/>
        <w:rPr>
          <w:sz w:val="24"/>
          <w:szCs w:val="24"/>
        </w:rPr>
      </w:pPr>
      <w:r>
        <w:rPr>
          <w:rFonts w:hint="eastAsia"/>
          <w:sz w:val="24"/>
          <w:szCs w:val="24"/>
        </w:rPr>
        <w:t>本规范引用下列文件：</w:t>
      </w:r>
    </w:p>
    <w:p>
      <w:pPr>
        <w:snapToGrid w:val="0"/>
        <w:spacing w:line="360" w:lineRule="auto"/>
        <w:ind w:firstLine="480" w:firstLineChars="20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JJG 1053-2009《60kV～300kV X射线治疗辐射源检定规程》</w:t>
      </w:r>
    </w:p>
    <w:p>
      <w:pPr>
        <w:snapToGrid w:val="0"/>
        <w:spacing w:line="360" w:lineRule="auto"/>
        <w:ind w:firstLine="480" w:firstLineChars="20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JJF 2017-2022 《</w:t>
      </w:r>
      <w:r>
        <w:rPr>
          <w:color w:val="000000" w:themeColor="text1"/>
          <w:sz w:val="24"/>
          <w:szCs w:val="24"/>
          <w14:textFill>
            <w14:solidFill>
              <w14:schemeClr w14:val="tx1"/>
            </w14:solidFill>
          </w14:textFill>
        </w:rPr>
        <w:t> </w:t>
      </w:r>
      <w:r>
        <w:rPr>
          <w:rFonts w:hint="eastAsia"/>
          <w:color w:val="000000" w:themeColor="text1"/>
          <w:sz w:val="24"/>
          <w:szCs w:val="24"/>
          <w14:textFill>
            <w14:solidFill>
              <w14:schemeClr w14:val="tx1"/>
            </w14:solidFill>
          </w14:textFill>
        </w:rPr>
        <w:t>(20～150)kV X射线束半值层仪校准规范》</w:t>
      </w:r>
    </w:p>
    <w:p>
      <w:pPr>
        <w:snapToGrid w:val="0"/>
        <w:spacing w:line="360" w:lineRule="auto"/>
        <w:ind w:firstLine="480" w:firstLineChars="20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 xml:space="preserve">GB/T 17857-1999《医用放射学术语(放射治疗、核医学和辐射剂量学设备)》 </w:t>
      </w:r>
    </w:p>
    <w:p>
      <w:pPr>
        <w:snapToGrid w:val="0"/>
        <w:spacing w:line="360" w:lineRule="auto"/>
        <w:ind w:firstLine="480" w:firstLineChars="200"/>
        <w:rPr>
          <w:color w:val="000000" w:themeColor="text1"/>
          <w:sz w:val="24"/>
          <w:szCs w:val="24"/>
          <w14:textFill>
            <w14:solidFill>
              <w14:schemeClr w14:val="tx1"/>
            </w14:solidFill>
          </w14:textFill>
        </w:rPr>
      </w:pPr>
      <w:r>
        <w:rPr>
          <w:color w:val="000000" w:themeColor="text1"/>
          <w:sz w:val="24"/>
          <w:szCs w:val="24"/>
          <w14:textFill>
            <w14:solidFill>
              <w14:schemeClr w14:val="tx1"/>
            </w14:solidFill>
          </w14:textFill>
        </w:rPr>
        <w:t xml:space="preserve">GBZ 131-2017 </w:t>
      </w:r>
      <w:r>
        <w:rPr>
          <w:rFonts w:hint="eastAsia"/>
          <w:color w:val="000000" w:themeColor="text1"/>
          <w:sz w:val="24"/>
          <w:szCs w:val="24"/>
          <w14:textFill>
            <w14:solidFill>
              <w14:schemeClr w14:val="tx1"/>
            </w14:solidFill>
          </w14:textFill>
        </w:rPr>
        <w:t>《</w:t>
      </w:r>
      <w:r>
        <w:rPr>
          <w:color w:val="000000" w:themeColor="text1"/>
          <w:sz w:val="24"/>
          <w:szCs w:val="24"/>
          <w14:textFill>
            <w14:solidFill>
              <w14:schemeClr w14:val="tx1"/>
            </w14:solidFill>
          </w14:textFill>
        </w:rPr>
        <w:t>医用X射线治疗放射防护要求</w:t>
      </w:r>
      <w:r>
        <w:rPr>
          <w:rFonts w:hint="eastAsia"/>
          <w:color w:val="000000" w:themeColor="text1"/>
          <w:sz w:val="24"/>
          <w:szCs w:val="24"/>
          <w14:textFill>
            <w14:solidFill>
              <w14:schemeClr w14:val="tx1"/>
            </w14:solidFill>
          </w14:textFill>
        </w:rPr>
        <w:t>》</w:t>
      </w:r>
    </w:p>
    <w:p>
      <w:pPr>
        <w:snapToGrid w:val="0"/>
        <w:spacing w:line="360" w:lineRule="auto"/>
        <w:ind w:firstLine="480" w:firstLineChars="20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IAEA第277号技术报告（1997年第二版）《光子和电子束的吸收剂量测定，国际使用规定》</w:t>
      </w:r>
    </w:p>
    <w:p>
      <w:pPr>
        <w:snapToGrid w:val="0"/>
        <w:spacing w:line="360" w:lineRule="auto"/>
        <w:ind w:firstLine="480" w:firstLineChars="20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AAPM protocol for （40~300）kV x-ray beam dosimetry in radiotherapy and radiobiology；2001 American Association of Physicists in Medicine. DOI: 10.1118/1.1374247</w:t>
      </w:r>
    </w:p>
    <w:p>
      <w:pPr>
        <w:spacing w:line="360" w:lineRule="auto"/>
        <w:ind w:firstLine="480" w:firstLineChars="20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凡是注日期的引用文件，仅注日期的版本适用于本规范；凡是不注日期的引用文件，其最新版本（包括所有的修改单）适用于本规范。</w:t>
      </w:r>
    </w:p>
    <w:p>
      <w:pPr>
        <w:pStyle w:val="3"/>
        <w:rPr>
          <w:b w:val="0"/>
          <w:bCs/>
        </w:rPr>
      </w:pPr>
      <w:bookmarkStart w:id="14" w:name="_Toc67995800"/>
      <w:bookmarkStart w:id="15" w:name="_Toc67995211"/>
      <w:r>
        <w:rPr>
          <w:rFonts w:hint="eastAsia"/>
          <w:b w:val="0"/>
          <w:bCs/>
        </w:rPr>
        <w:t>3术语和计量单位</w:t>
      </w:r>
      <w:bookmarkEnd w:id="14"/>
      <w:bookmarkEnd w:id="15"/>
    </w:p>
    <w:p>
      <w:pPr>
        <w:pStyle w:val="5"/>
        <w:rPr>
          <w:rFonts w:ascii="Times New Roman"/>
          <w:color w:val="000000" w:themeColor="text1"/>
          <w:szCs w:val="24"/>
          <w:lang w:val="en-US"/>
          <w14:textFill>
            <w14:solidFill>
              <w14:schemeClr w14:val="tx1"/>
            </w14:solidFill>
          </w14:textFill>
        </w:rPr>
      </w:pPr>
      <w:bookmarkStart w:id="16" w:name="_Toc67995801"/>
      <w:r>
        <w:rPr>
          <w:rFonts w:hint="eastAsia" w:ascii="Times New Roman"/>
          <w:color w:val="000000" w:themeColor="text1"/>
          <w:szCs w:val="24"/>
          <w:lang w:val="en-US"/>
          <w14:textFill>
            <w14:solidFill>
              <w14:schemeClr w14:val="tx1"/>
            </w14:solidFill>
          </w14:textFill>
        </w:rPr>
        <w:t>3.1 术语</w:t>
      </w:r>
      <w:bookmarkEnd w:id="16"/>
    </w:p>
    <w:p>
      <w:pPr>
        <w:spacing w:line="360" w:lineRule="auto"/>
        <w:rPr>
          <w:color w:val="000000" w:themeColor="text1"/>
          <w:sz w:val="24"/>
          <w:szCs w:val="24"/>
          <w14:textFill>
            <w14:solidFill>
              <w14:schemeClr w14:val="tx1"/>
            </w14:solidFill>
          </w14:textFill>
        </w:rPr>
      </w:pPr>
      <w:bookmarkStart w:id="17" w:name="_Toc67995602"/>
      <w:r>
        <w:rPr>
          <w:rFonts w:hint="eastAsia"/>
          <w:color w:val="000000" w:themeColor="text1"/>
          <w:sz w:val="24"/>
          <w:szCs w:val="24"/>
          <w14:textFill>
            <w14:solidFill>
              <w14:schemeClr w14:val="tx1"/>
            </w14:solidFill>
          </w14:textFill>
        </w:rPr>
        <w:t>3.1.1浅层X射线治疗superficial X-ray therapy</w:t>
      </w:r>
    </w:p>
    <w:bookmarkEnd w:id="17"/>
    <w:p>
      <w:pPr>
        <w:spacing w:line="360" w:lineRule="auto"/>
        <w:ind w:firstLine="480" w:firstLineChars="200"/>
        <w:rPr>
          <w:color w:val="000000" w:themeColor="text1"/>
          <w:sz w:val="24"/>
          <w:szCs w:val="24"/>
          <w14:textFill>
            <w14:solidFill>
              <w14:schemeClr w14:val="tx1"/>
            </w14:solidFill>
          </w14:textFill>
        </w:rPr>
      </w:pPr>
      <w:bookmarkStart w:id="18" w:name="OLE_LINK12"/>
      <w:bookmarkStart w:id="19" w:name="OLE_LINK13"/>
      <w:r>
        <w:rPr>
          <w:rFonts w:hint="eastAsia"/>
          <w:color w:val="000000" w:themeColor="text1"/>
          <w:sz w:val="24"/>
          <w:szCs w:val="24"/>
          <w14:textFill>
            <w14:solidFill>
              <w14:schemeClr w14:val="tx1"/>
            </w14:solidFill>
          </w14:textFill>
        </w:rPr>
        <w:t>用100kV以下的X射线管电压产生的X辐射进行的放射治疗。</w:t>
      </w:r>
      <w:bookmarkEnd w:id="18"/>
      <w:bookmarkEnd w:id="19"/>
    </w:p>
    <w:p>
      <w:pPr>
        <w:spacing w:line="360" w:lineRule="auto"/>
        <w:rPr>
          <w:color w:val="000000" w:themeColor="text1"/>
          <w:sz w:val="24"/>
          <w:szCs w:val="24"/>
          <w14:textFill>
            <w14:solidFill>
              <w14:schemeClr w14:val="tx1"/>
            </w14:solidFill>
          </w14:textFill>
        </w:rPr>
      </w:pPr>
      <w:bookmarkStart w:id="20" w:name="_Toc67995603"/>
      <w:r>
        <w:rPr>
          <w:rFonts w:hint="eastAsia"/>
          <w:color w:val="000000" w:themeColor="text1"/>
          <w:sz w:val="24"/>
          <w:szCs w:val="24"/>
          <w14:textFill>
            <w14:solidFill>
              <w14:schemeClr w14:val="tx1"/>
            </w14:solidFill>
          </w14:textFill>
        </w:rPr>
        <w:t>3.1.2半值层 half-value layer</w:t>
      </w:r>
    </w:p>
    <w:bookmarkEnd w:id="20"/>
    <w:p>
      <w:pPr>
        <w:spacing w:line="360" w:lineRule="auto"/>
        <w:ind w:firstLine="480" w:firstLineChars="20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将单向粒子流的辐射量减少到初始值一半时的减弱层厚度，符号为HVL。</w:t>
      </w:r>
    </w:p>
    <w:p>
      <w:pPr>
        <w:spacing w:line="360" w:lineRule="auto"/>
        <w:rPr>
          <w:color w:val="000000" w:themeColor="text1"/>
          <w:sz w:val="24"/>
          <w:szCs w:val="24"/>
          <w14:textFill>
            <w14:solidFill>
              <w14:schemeClr w14:val="tx1"/>
            </w14:solidFill>
          </w14:textFill>
        </w:rPr>
      </w:pPr>
      <w:bookmarkStart w:id="21" w:name="_Toc67995604"/>
      <w:r>
        <w:rPr>
          <w:rFonts w:hint="eastAsia"/>
          <w:color w:val="000000" w:themeColor="text1"/>
          <w:sz w:val="24"/>
          <w:szCs w:val="24"/>
          <w14:textFill>
            <w14:solidFill>
              <w14:schemeClr w14:val="tx1"/>
            </w14:solidFill>
          </w14:textFill>
        </w:rPr>
        <w:t>3.1.3源皮距（SSD） source surface distance</w:t>
      </w:r>
    </w:p>
    <w:bookmarkEnd w:id="21"/>
    <w:p>
      <w:pPr>
        <w:spacing w:line="360" w:lineRule="auto"/>
        <w:ind w:firstLine="480" w:firstLineChars="20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沿辐射束轴测量的辐射源与被辐照患者皮肤表面之间的距离。</w:t>
      </w:r>
    </w:p>
    <w:p>
      <w:pPr>
        <w:spacing w:line="360" w:lineRule="auto"/>
        <w:rPr>
          <w:color w:val="000000" w:themeColor="text1"/>
          <w:sz w:val="24"/>
          <w:szCs w:val="24"/>
          <w14:textFill>
            <w14:solidFill>
              <w14:schemeClr w14:val="tx1"/>
            </w14:solidFill>
          </w14:textFill>
        </w:rPr>
      </w:pPr>
      <w:bookmarkStart w:id="22" w:name="_Toc67995605"/>
      <w:r>
        <w:rPr>
          <w:rFonts w:hint="eastAsia"/>
          <w:color w:val="000000" w:themeColor="text1"/>
          <w:sz w:val="24"/>
          <w:szCs w:val="24"/>
          <w14:textFill>
            <w14:solidFill>
              <w14:schemeClr w14:val="tx1"/>
            </w14:solidFill>
          </w14:textFill>
        </w:rPr>
        <w:t>3.1.4</w:t>
      </w:r>
      <w:bookmarkEnd w:id="22"/>
      <w:r>
        <w:rPr>
          <w:rFonts w:hint="eastAsia"/>
          <w:color w:val="000000" w:themeColor="text1"/>
          <w:sz w:val="24"/>
          <w:szCs w:val="24"/>
          <w14:textFill>
            <w14:solidFill>
              <w14:schemeClr w14:val="tx1"/>
            </w14:solidFill>
          </w14:textFill>
        </w:rPr>
        <w:t>电离室参考点 reference point</w:t>
      </w:r>
    </w:p>
    <w:p>
      <w:pPr>
        <w:spacing w:line="360" w:lineRule="auto"/>
        <w:ind w:firstLine="480" w:firstLineChars="20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电离室中的一点，在校准电离室时，使其符合于在规定的约定真值之上的点 。</w:t>
      </w:r>
    </w:p>
    <w:p>
      <w:pPr>
        <w:spacing w:line="360" w:lineRule="auto"/>
        <w:rPr>
          <w:color w:val="000000" w:themeColor="text1"/>
          <w:sz w:val="24"/>
          <w:szCs w:val="24"/>
          <w14:textFill>
            <w14:solidFill>
              <w14:schemeClr w14:val="tx1"/>
            </w14:solidFill>
          </w14:textFill>
        </w:rPr>
      </w:pPr>
      <w:bookmarkStart w:id="23" w:name="_Toc67995802"/>
      <w:r>
        <w:rPr>
          <w:rFonts w:hint="eastAsia"/>
          <w:color w:val="000000" w:themeColor="text1"/>
          <w:sz w:val="24"/>
          <w:szCs w:val="24"/>
          <w14:textFill>
            <w14:solidFill>
              <w14:schemeClr w14:val="tx1"/>
            </w14:solidFill>
          </w14:textFill>
        </w:rPr>
        <w:t>3.2计量单位</w:t>
      </w:r>
      <w:bookmarkEnd w:id="23"/>
    </w:p>
    <w:p>
      <w:pPr>
        <w:spacing w:line="360" w:lineRule="auto"/>
        <w:rPr>
          <w:color w:val="000000" w:themeColor="text1"/>
          <w:sz w:val="24"/>
          <w:szCs w:val="24"/>
          <w14:textFill>
            <w14:solidFill>
              <w14:schemeClr w14:val="tx1"/>
            </w14:solidFill>
          </w14:textFill>
        </w:rPr>
      </w:pPr>
      <w:bookmarkStart w:id="24" w:name="_Toc67995610"/>
      <w:r>
        <w:rPr>
          <w:rFonts w:hint="eastAsia"/>
          <w:color w:val="000000" w:themeColor="text1"/>
          <w:sz w:val="24"/>
          <w:szCs w:val="24"/>
          <w14:textFill>
            <w14:solidFill>
              <w14:schemeClr w14:val="tx1"/>
            </w14:solidFill>
          </w14:textFill>
        </w:rPr>
        <w:t>3.2.1空气比释动能 air kerma</w:t>
      </w:r>
    </w:p>
    <w:p>
      <w:pPr>
        <w:spacing w:line="360" w:lineRule="auto"/>
        <w:ind w:firstLine="480" w:firstLineChars="20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符号为K,单位名称是戈[瑞]，单位符号是Gy。</w:t>
      </w:r>
    </w:p>
    <w:p>
      <w:pPr>
        <w:spacing w:line="360" w:lineRule="auto"/>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3.2.2吸收剂量 absorbed dose</w:t>
      </w:r>
    </w:p>
    <w:p>
      <w:pPr>
        <w:spacing w:line="360" w:lineRule="auto"/>
        <w:rPr>
          <w:color w:val="FF0000"/>
          <w:sz w:val="24"/>
          <w:szCs w:val="24"/>
        </w:rPr>
      </w:pPr>
      <w:r>
        <w:rPr>
          <w:rFonts w:hint="eastAsia"/>
          <w:color w:val="000000" w:themeColor="text1"/>
          <w:sz w:val="24"/>
          <w:szCs w:val="24"/>
          <w14:textFill>
            <w14:solidFill>
              <w14:schemeClr w14:val="tx1"/>
            </w14:solidFill>
          </w14:textFill>
        </w:rPr>
        <w:t xml:space="preserve">    符号是D，单位名称是戈[瑞]，单位符号是Gy，1Gy=1J/kg。</w:t>
      </w:r>
      <w:bookmarkEnd w:id="24"/>
    </w:p>
    <w:p>
      <w:pPr>
        <w:pStyle w:val="3"/>
        <w:rPr>
          <w:b w:val="0"/>
          <w:bCs/>
        </w:rPr>
      </w:pPr>
      <w:bookmarkStart w:id="25" w:name="_Toc67995803"/>
      <w:bookmarkStart w:id="26" w:name="_Toc67995212"/>
      <w:r>
        <w:rPr>
          <w:rFonts w:hint="eastAsia"/>
          <w:b w:val="0"/>
          <w:bCs/>
        </w:rPr>
        <w:t>4 概述</w:t>
      </w:r>
      <w:bookmarkEnd w:id="25"/>
      <w:bookmarkEnd w:id="26"/>
    </w:p>
    <w:p>
      <w:pPr>
        <w:pStyle w:val="43"/>
        <w:spacing w:line="360" w:lineRule="auto"/>
        <w:ind w:firstLine="48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浅层X射线治疗辐射源指产生并控制X射线用于对人体浅表</w:t>
      </w:r>
      <w:r>
        <w:fldChar w:fldCharType="begin"/>
      </w:r>
      <w:r>
        <w:instrText xml:space="preserve"> HYPERLINK "https://baike.baidu.com/item/%E7%BB%84%E7%BB%87/5105513?fromModule=lemma_inlink" \t "https://baike.baidu.com/item/X%E5%B0%84%E7%BA%BF%E6%B5%85%E9%83%A8%E6%B2%BB%E7%96%97%E6%9C%BA/_blank" </w:instrText>
      </w:r>
      <w:r>
        <w:fldChar w:fldCharType="separate"/>
      </w:r>
      <w:r>
        <w:rPr>
          <w:color w:val="000000" w:themeColor="text1"/>
          <w:sz w:val="24"/>
          <w14:textFill>
            <w14:solidFill>
              <w14:schemeClr w14:val="tx1"/>
            </w14:solidFill>
          </w14:textFill>
        </w:rPr>
        <w:t>组织</w:t>
      </w:r>
      <w:r>
        <w:rPr>
          <w:color w:val="000000" w:themeColor="text1"/>
          <w:sz w:val="24"/>
          <w14:textFill>
            <w14:solidFill>
              <w14:schemeClr w14:val="tx1"/>
            </w14:solidFill>
          </w14:textFill>
        </w:rPr>
        <w:fldChar w:fldCharType="end"/>
      </w:r>
      <w:r>
        <w:rPr>
          <w:color w:val="000000" w:themeColor="text1"/>
          <w:sz w:val="24"/>
          <w14:textFill>
            <w14:solidFill>
              <w14:schemeClr w14:val="tx1"/>
            </w14:solidFill>
          </w14:textFill>
        </w:rPr>
        <w:t>放射治疗的设备</w:t>
      </w:r>
      <w:r>
        <w:rPr>
          <w:rFonts w:hint="eastAsia"/>
          <w:color w:val="000000" w:themeColor="text1"/>
          <w:sz w:val="24"/>
          <w14:textFill>
            <w14:solidFill>
              <w14:schemeClr w14:val="tx1"/>
            </w14:solidFill>
          </w14:textFill>
        </w:rPr>
        <w:t>，通过对患者皮肤表面照射，达到破坏、抑制或转化纤维母细胞并使血管闭塞，控制过量的疤痕组织增生的目的。</w:t>
      </w:r>
    </w:p>
    <w:p>
      <w:pPr>
        <w:pStyle w:val="43"/>
        <w:spacing w:line="360" w:lineRule="auto"/>
        <w:ind w:firstLine="48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浅层X射线治疗辐射源主要由操作控制台和主机两部分构成，操作控制台用于照射条件设置、剂量监控和运行状态的控制；主机主要由X射线球管组件、高压发生器、X射线管冷却系统等组成。</w:t>
      </w:r>
    </w:p>
    <w:p>
      <w:pPr>
        <w:pStyle w:val="3"/>
        <w:rPr>
          <w:b w:val="0"/>
          <w:bCs/>
        </w:rPr>
      </w:pPr>
      <w:bookmarkStart w:id="27" w:name="_Toc67995213"/>
      <w:bookmarkStart w:id="28" w:name="_Toc67995804"/>
      <w:r>
        <w:rPr>
          <w:rFonts w:hint="eastAsia"/>
          <w:b w:val="0"/>
          <w:bCs/>
        </w:rPr>
        <w:t>5计量特性</w:t>
      </w:r>
      <w:bookmarkEnd w:id="27"/>
      <w:bookmarkEnd w:id="28"/>
    </w:p>
    <w:p>
      <w:pPr>
        <w:pStyle w:val="43"/>
        <w:spacing w:line="360" w:lineRule="auto"/>
        <w:ind w:firstLine="0" w:firstLineChars="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5.1吸收剂量示值误差</w:t>
      </w:r>
    </w:p>
    <w:p>
      <w:pPr>
        <w:pStyle w:val="43"/>
        <w:spacing w:line="360" w:lineRule="auto"/>
        <w:ind w:firstLine="48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在正常治疗距离处，电离室参考点测量的吸收剂量与辐射源输出的吸收剂量示值相对偏差不超过±3%。</w:t>
      </w:r>
    </w:p>
    <w:p>
      <w:pPr>
        <w:pStyle w:val="43"/>
        <w:spacing w:line="360" w:lineRule="auto"/>
        <w:ind w:firstLine="0" w:firstLineChars="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5.2剂量重复性</w:t>
      </w:r>
    </w:p>
    <w:p>
      <w:pPr>
        <w:pStyle w:val="43"/>
        <w:spacing w:line="360" w:lineRule="auto"/>
        <w:ind w:firstLine="48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剂量输出重复性不超过5%。</w:t>
      </w:r>
    </w:p>
    <w:p>
      <w:pPr>
        <w:pStyle w:val="43"/>
        <w:spacing w:line="360" w:lineRule="auto"/>
        <w:ind w:firstLine="0" w:firstLineChars="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5.3剂量非线性</w:t>
      </w:r>
    </w:p>
    <w:p>
      <w:pPr>
        <w:pStyle w:val="43"/>
        <w:spacing w:line="360" w:lineRule="auto"/>
        <w:ind w:firstLine="48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剂量输出非线性不超过5%。</w:t>
      </w:r>
    </w:p>
    <w:p>
      <w:pPr>
        <w:pStyle w:val="43"/>
        <w:spacing w:line="360" w:lineRule="auto"/>
        <w:ind w:firstLine="0" w:firstLineChars="0"/>
        <w:rPr>
          <w:rFonts w:hint="eastAsia" w:eastAsia="宋体"/>
          <w:color w:val="000000" w:themeColor="text1"/>
          <w:sz w:val="24"/>
          <w:lang w:val="en-US" w:eastAsia="zh-CN"/>
          <w14:textFill>
            <w14:solidFill>
              <w14:schemeClr w14:val="tx1"/>
            </w14:solidFill>
          </w14:textFill>
        </w:rPr>
      </w:pPr>
      <w:r>
        <w:rPr>
          <w:rFonts w:hint="eastAsia"/>
          <w:color w:val="000000" w:themeColor="text1"/>
          <w:sz w:val="24"/>
          <w14:textFill>
            <w14:solidFill>
              <w14:schemeClr w14:val="tx1"/>
            </w14:solidFill>
          </w14:textFill>
        </w:rPr>
        <w:t>5.4辐射质</w:t>
      </w:r>
    </w:p>
    <w:p>
      <w:pPr>
        <w:pStyle w:val="43"/>
        <w:spacing w:line="360" w:lineRule="auto"/>
        <w:ind w:firstLine="48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辐射质用半值层（HVL）表示，用铝的厚度表示；在各种X射线管电压和附加过滤组成的条件下，半值层校准结果与标称值的偏差应不超过标称值的±</w:t>
      </w:r>
      <w:r>
        <w:rPr>
          <w:color w:val="000000" w:themeColor="text1"/>
          <w:sz w:val="24"/>
          <w14:textFill>
            <w14:solidFill>
              <w14:schemeClr w14:val="tx1"/>
            </w14:solidFill>
          </w14:textFill>
        </w:rPr>
        <w:t>10</w:t>
      </w:r>
      <w:r>
        <w:rPr>
          <w:rFonts w:hint="eastAsia"/>
          <w:color w:val="000000" w:themeColor="text1"/>
          <w:sz w:val="24"/>
          <w14:textFill>
            <w14:solidFill>
              <w14:schemeClr w14:val="tx1"/>
            </w14:solidFill>
          </w14:textFill>
        </w:rPr>
        <w:t>%。</w:t>
      </w:r>
    </w:p>
    <w:p>
      <w:pPr>
        <w:pStyle w:val="3"/>
        <w:rPr>
          <w:b w:val="0"/>
          <w:bCs/>
        </w:rPr>
      </w:pPr>
      <w:bookmarkStart w:id="29" w:name="_Toc67995214"/>
      <w:bookmarkStart w:id="30" w:name="_Toc67995805"/>
      <w:r>
        <w:rPr>
          <w:rFonts w:hint="eastAsia"/>
          <w:b w:val="0"/>
          <w:bCs/>
        </w:rPr>
        <w:t>6 校准条件</w:t>
      </w:r>
      <w:bookmarkEnd w:id="29"/>
      <w:bookmarkEnd w:id="30"/>
    </w:p>
    <w:p>
      <w:pPr>
        <w:pStyle w:val="5"/>
        <w:rPr>
          <w:color w:val="000000" w:themeColor="text1"/>
          <w:szCs w:val="24"/>
          <w14:textFill>
            <w14:solidFill>
              <w14:schemeClr w14:val="tx1"/>
            </w14:solidFill>
          </w14:textFill>
        </w:rPr>
      </w:pPr>
      <w:bookmarkStart w:id="31" w:name="_Toc67995806"/>
      <w:r>
        <w:rPr>
          <w:rFonts w:hint="eastAsia"/>
          <w:color w:val="000000" w:themeColor="text1"/>
          <w:szCs w:val="24"/>
          <w14:textFill>
            <w14:solidFill>
              <w14:schemeClr w14:val="tx1"/>
            </w14:solidFill>
          </w14:textFill>
        </w:rPr>
        <w:t>6.1环境条件</w:t>
      </w:r>
      <w:bookmarkEnd w:id="31"/>
    </w:p>
    <w:p>
      <w:pPr>
        <w:snapToGrid w:val="0"/>
        <w:spacing w:line="360" w:lineRule="auto"/>
        <w:ind w:firstLine="480" w:firstLineChars="20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校准实验室的环境条件应符合表1的要求。</w:t>
      </w:r>
    </w:p>
    <w:p>
      <w:pPr>
        <w:pStyle w:val="7"/>
        <w:keepNext/>
        <w:ind w:firstLine="400"/>
        <w:jc w:val="center"/>
        <w:rPr>
          <w:rFonts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表 1 实验室环境条件的要求</w:t>
      </w:r>
    </w:p>
    <w:tbl>
      <w:tblPr>
        <w:tblStyle w:val="24"/>
        <w:tblW w:w="0" w:type="auto"/>
        <w:tblInd w:w="47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10"/>
        <w:gridCol w:w="56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 w:hRule="atLeast"/>
        </w:trPr>
        <w:tc>
          <w:tcPr>
            <w:tcW w:w="2210" w:type="dxa"/>
            <w:vAlign w:val="center"/>
          </w:tcPr>
          <w:p>
            <w:pPr>
              <w:jc w:val="cente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环境参量</w:t>
            </w:r>
          </w:p>
        </w:tc>
        <w:tc>
          <w:tcPr>
            <w:tcW w:w="5665" w:type="dxa"/>
            <w:vAlign w:val="center"/>
          </w:tcPr>
          <w:p>
            <w:pPr>
              <w:jc w:val="cente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 w:hRule="atLeast"/>
        </w:trPr>
        <w:tc>
          <w:tcPr>
            <w:tcW w:w="2210" w:type="dxa"/>
            <w:vAlign w:val="center"/>
          </w:tcPr>
          <w:p>
            <w:pPr>
              <w:jc w:val="cente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环境温度</w:t>
            </w:r>
          </w:p>
        </w:tc>
        <w:tc>
          <w:tcPr>
            <w:tcW w:w="5665" w:type="dxa"/>
            <w:vAlign w:val="center"/>
          </w:tcPr>
          <w:p>
            <w:pPr>
              <w:jc w:val="cente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15℃~3</w:t>
            </w:r>
            <w:r>
              <w:rPr>
                <w:color w:val="000000" w:themeColor="text1"/>
                <w:sz w:val="24"/>
                <w:szCs w:val="24"/>
                <w14:textFill>
                  <w14:solidFill>
                    <w14:schemeClr w14:val="tx1"/>
                  </w14:solidFill>
                </w14:textFill>
              </w:rPr>
              <w:t>5</w:t>
            </w:r>
            <w:r>
              <w:rPr>
                <w:rFonts w:hint="eastAsia"/>
                <w:color w:val="000000" w:themeColor="text1"/>
                <w:sz w:val="24"/>
                <w:szCs w:val="24"/>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 w:hRule="atLeast"/>
        </w:trPr>
        <w:tc>
          <w:tcPr>
            <w:tcW w:w="2210" w:type="dxa"/>
            <w:vAlign w:val="center"/>
          </w:tcPr>
          <w:p>
            <w:pPr>
              <w:jc w:val="cente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相对湿度</w:t>
            </w:r>
          </w:p>
        </w:tc>
        <w:tc>
          <w:tcPr>
            <w:tcW w:w="5665" w:type="dxa"/>
            <w:vAlign w:val="center"/>
          </w:tcPr>
          <w:p>
            <w:pPr>
              <w:jc w:val="cente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≤8</w:t>
            </w:r>
            <w:r>
              <w:rPr>
                <w:color w:val="000000" w:themeColor="text1"/>
                <w:sz w:val="24"/>
                <w:szCs w:val="24"/>
                <w14:textFill>
                  <w14:solidFill>
                    <w14:schemeClr w14:val="tx1"/>
                  </w14:solidFill>
                </w14:textFill>
              </w:rPr>
              <w:t>0</w:t>
            </w:r>
            <w:r>
              <w:rPr>
                <w:rFonts w:hint="eastAsia"/>
                <w:color w:val="000000" w:themeColor="text1"/>
                <w:sz w:val="24"/>
                <w:szCs w:val="24"/>
                <w14:textFill>
                  <w14:solidFill>
                    <w14:schemeClr w14:val="tx1"/>
                  </w14:solidFill>
                </w14:textFill>
              </w:rPr>
              <w:t>%RH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 w:hRule="atLeast"/>
        </w:trPr>
        <w:tc>
          <w:tcPr>
            <w:tcW w:w="2210" w:type="dxa"/>
            <w:vAlign w:val="center"/>
          </w:tcPr>
          <w:p>
            <w:pPr>
              <w:jc w:val="cente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大气压力</w:t>
            </w:r>
          </w:p>
        </w:tc>
        <w:tc>
          <w:tcPr>
            <w:tcW w:w="5665" w:type="dxa"/>
            <w:vAlign w:val="center"/>
          </w:tcPr>
          <w:p>
            <w:pPr>
              <w:jc w:val="cente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80kPa~</w:t>
            </w:r>
            <w:r>
              <w:rPr>
                <w:color w:val="000000" w:themeColor="text1"/>
                <w:sz w:val="24"/>
                <w:szCs w:val="24"/>
                <w14:textFill>
                  <w14:solidFill>
                    <w14:schemeClr w14:val="tx1"/>
                  </w14:solidFill>
                </w14:textFill>
              </w:rPr>
              <w:t>1</w:t>
            </w:r>
            <w:r>
              <w:rPr>
                <w:rFonts w:hint="eastAsia"/>
                <w:color w:val="000000" w:themeColor="text1"/>
                <w:sz w:val="24"/>
                <w:szCs w:val="24"/>
                <w14:textFill>
                  <w14:solidFill>
                    <w14:schemeClr w14:val="tx1"/>
                  </w14:solidFill>
                </w14:textFill>
              </w:rPr>
              <w:t>10kPa</w:t>
            </w:r>
          </w:p>
        </w:tc>
      </w:tr>
    </w:tbl>
    <w:p>
      <w:pPr>
        <w:pStyle w:val="4"/>
        <w:ind w:firstLine="480"/>
        <w:rPr>
          <w:color w:val="000000" w:themeColor="text1"/>
          <w14:textFill>
            <w14:solidFill>
              <w14:schemeClr w14:val="tx1"/>
            </w14:solidFill>
          </w14:textFill>
        </w:rPr>
      </w:pPr>
    </w:p>
    <w:p>
      <w:pPr>
        <w:pStyle w:val="5"/>
        <w:rPr>
          <w:color w:val="000000" w:themeColor="text1"/>
          <w:szCs w:val="24"/>
          <w:lang w:val="en-US"/>
          <w14:textFill>
            <w14:solidFill>
              <w14:schemeClr w14:val="tx1"/>
            </w14:solidFill>
          </w14:textFill>
        </w:rPr>
      </w:pPr>
      <w:bookmarkStart w:id="32" w:name="_Toc67995807"/>
      <w:r>
        <w:rPr>
          <w:rFonts w:hint="eastAsia"/>
          <w:color w:val="000000" w:themeColor="text1"/>
          <w:szCs w:val="24"/>
          <w14:textFill>
            <w14:solidFill>
              <w14:schemeClr w14:val="tx1"/>
            </w14:solidFill>
          </w14:textFill>
        </w:rPr>
        <w:t>6.2</w:t>
      </w:r>
      <w:r>
        <w:rPr>
          <w:rFonts w:hint="eastAsia"/>
          <w:color w:val="000000" w:themeColor="text1"/>
          <w:szCs w:val="24"/>
          <w:lang w:val="en-US"/>
          <w14:textFill>
            <w14:solidFill>
              <w14:schemeClr w14:val="tx1"/>
            </w14:solidFill>
          </w14:textFill>
        </w:rPr>
        <w:t>标准器及其他设备</w:t>
      </w:r>
      <w:bookmarkEnd w:id="32"/>
    </w:p>
    <w:p>
      <w:pPr>
        <w:pStyle w:val="43"/>
        <w:spacing w:line="360" w:lineRule="auto"/>
        <w:ind w:firstLine="0" w:firstLineChars="0"/>
        <w:rPr>
          <w:color w:val="000000" w:themeColor="text1"/>
          <w:sz w:val="24"/>
          <w14:textFill>
            <w14:solidFill>
              <w14:schemeClr w14:val="tx1"/>
            </w14:solidFill>
          </w14:textFill>
        </w:rPr>
      </w:pPr>
      <w:bookmarkStart w:id="33" w:name="_Hlk62395556"/>
      <w:r>
        <w:rPr>
          <w:rFonts w:hint="eastAsia"/>
          <w:color w:val="000000" w:themeColor="text1"/>
          <w:sz w:val="24"/>
          <w14:textFill>
            <w14:solidFill>
              <w14:schemeClr w14:val="tx1"/>
            </w14:solidFill>
          </w14:textFill>
        </w:rPr>
        <w:t>6.2.1电离室剂量计必须是薄入射窗的平行板电离室，校准因子不确定度≤2%，X射线能量响应≤4%，年稳定性≤±1%；其中平行板电离室的具体要求如下表2：</w:t>
      </w:r>
    </w:p>
    <w:p>
      <w:pPr>
        <w:pStyle w:val="7"/>
        <w:keepNext/>
        <w:ind w:firstLine="400"/>
        <w:jc w:val="center"/>
        <w:rPr>
          <w:rFonts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表 2 电离室要求</w:t>
      </w:r>
    </w:p>
    <w:tbl>
      <w:tblPr>
        <w:tblStyle w:val="24"/>
        <w:tblW w:w="0" w:type="auto"/>
        <w:tblInd w:w="45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660"/>
        <w:gridCol w:w="44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 w:hRule="atLeast"/>
        </w:trPr>
        <w:tc>
          <w:tcPr>
            <w:tcW w:w="3660" w:type="dxa"/>
          </w:tcPr>
          <w:p>
            <w:pPr>
              <w:pStyle w:val="43"/>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电离室形状</w:t>
            </w:r>
          </w:p>
        </w:tc>
        <w:tc>
          <w:tcPr>
            <w:tcW w:w="4400" w:type="dxa"/>
          </w:tcPr>
          <w:p>
            <w:pPr>
              <w:pStyle w:val="43"/>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电离室容积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 w:hRule="atLeast"/>
        </w:trPr>
        <w:tc>
          <w:tcPr>
            <w:tcW w:w="3660" w:type="dxa"/>
          </w:tcPr>
          <w:p>
            <w:pPr>
              <w:pStyle w:val="43"/>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平行板电离室</w:t>
            </w:r>
          </w:p>
        </w:tc>
        <w:tc>
          <w:tcPr>
            <w:tcW w:w="4400" w:type="dxa"/>
          </w:tcPr>
          <w:p>
            <w:pPr>
              <w:pStyle w:val="43"/>
              <w:ind w:firstLine="0" w:firstLineChars="0"/>
              <w:jc w:val="center"/>
              <w:rPr>
                <w:color w:val="000000" w:themeColor="text1"/>
                <w:sz w:val="24"/>
                <w14:textFill>
                  <w14:solidFill>
                    <w14:schemeClr w14:val="tx1"/>
                  </w14:solidFill>
                </w14:textFill>
              </w:rPr>
            </w:pPr>
            <w:r>
              <w:rPr>
                <w:color w:val="000000" w:themeColor="text1"/>
                <w:sz w:val="24"/>
                <w14:textFill>
                  <w14:solidFill>
                    <w14:schemeClr w14:val="tx1"/>
                  </w14:solidFill>
                </w14:textFill>
              </w:rPr>
              <w:t>(0.02~0.8)cm</w:t>
            </w:r>
            <w:r>
              <w:rPr>
                <w:color w:val="000000" w:themeColor="text1"/>
                <w:sz w:val="24"/>
                <w:vertAlign w:val="superscript"/>
                <w14:textFill>
                  <w14:solidFill>
                    <w14:schemeClr w14:val="tx1"/>
                  </w14:solidFill>
                </w14:textFill>
              </w:rPr>
              <w:t>3</w:t>
            </w:r>
          </w:p>
        </w:tc>
      </w:tr>
    </w:tbl>
    <w:p>
      <w:pPr>
        <w:pStyle w:val="43"/>
        <w:spacing w:before="240" w:beforeLines="100" w:line="360" w:lineRule="auto"/>
        <w:ind w:firstLine="0" w:firstLineChars="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6.2.2半值层用铝片</w:t>
      </w:r>
    </w:p>
    <w:p>
      <w:pPr>
        <w:pStyle w:val="43"/>
        <w:spacing w:line="360" w:lineRule="auto"/>
        <w:ind w:firstLine="48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吸收铝片纯度≥99.9%，吸收铝片厚度±0.05mm或±1%。</w:t>
      </w:r>
    </w:p>
    <w:p>
      <w:pPr>
        <w:pStyle w:val="43"/>
        <w:spacing w:line="360" w:lineRule="auto"/>
        <w:ind w:firstLine="0" w:firstLineChars="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6.2.3温度计测量范围0℃~50℃，最小分度值不大于0.5℃；均须经过计量溯源。</w:t>
      </w:r>
    </w:p>
    <w:p>
      <w:pPr>
        <w:pStyle w:val="43"/>
        <w:spacing w:line="360" w:lineRule="auto"/>
        <w:ind w:firstLine="0" w:firstLineChars="0"/>
        <w:rPr>
          <w:color w:val="000000" w:themeColor="text1"/>
          <w14:textFill>
            <w14:solidFill>
              <w14:schemeClr w14:val="tx1"/>
            </w14:solidFill>
          </w14:textFill>
        </w:rPr>
      </w:pPr>
      <w:r>
        <w:rPr>
          <w:rFonts w:hint="eastAsia"/>
          <w:color w:val="000000" w:themeColor="text1"/>
          <w:sz w:val="24"/>
          <w14:textFill>
            <w14:solidFill>
              <w14:schemeClr w14:val="tx1"/>
            </w14:solidFill>
          </w14:textFill>
        </w:rPr>
        <w:t>6.2.4气压计测量范围86kPa~106 kPa，最小分度值不大于0.1kPa；均须经过计量溯源。</w:t>
      </w:r>
    </w:p>
    <w:p>
      <w:pPr>
        <w:pStyle w:val="43"/>
        <w:spacing w:line="360" w:lineRule="auto"/>
        <w:ind w:firstLine="0" w:firstLineChars="0"/>
        <w:rPr>
          <w:color w:val="000000" w:themeColor="text1"/>
          <w:sz w:val="24"/>
          <w14:textFill>
            <w14:solidFill>
              <w14:schemeClr w14:val="tx1"/>
            </w14:solidFill>
          </w14:textFill>
        </w:rPr>
      </w:pPr>
    </w:p>
    <w:bookmarkEnd w:id="33"/>
    <w:p>
      <w:pPr>
        <w:pStyle w:val="3"/>
        <w:rPr>
          <w:b w:val="0"/>
          <w:bCs/>
        </w:rPr>
      </w:pPr>
      <w:bookmarkStart w:id="34" w:name="_Toc67995215"/>
      <w:bookmarkStart w:id="35" w:name="_Toc67995808"/>
      <w:r>
        <w:rPr>
          <w:rFonts w:hint="eastAsia"/>
          <w:b w:val="0"/>
          <w:bCs/>
        </w:rPr>
        <w:t>7 校准项目和校准方法</w:t>
      </w:r>
      <w:bookmarkEnd w:id="34"/>
      <w:bookmarkEnd w:id="35"/>
    </w:p>
    <w:p>
      <w:pPr>
        <w:pStyle w:val="5"/>
        <w:rPr>
          <w:color w:val="000000" w:themeColor="text1"/>
          <w14:textFill>
            <w14:solidFill>
              <w14:schemeClr w14:val="tx1"/>
            </w14:solidFill>
          </w14:textFill>
        </w:rPr>
      </w:pPr>
      <w:bookmarkStart w:id="36" w:name="_Toc67995809"/>
      <w:r>
        <w:rPr>
          <w:rFonts w:hint="eastAsia"/>
          <w:color w:val="000000" w:themeColor="text1"/>
          <w14:textFill>
            <w14:solidFill>
              <w14:schemeClr w14:val="tx1"/>
            </w14:solidFill>
          </w14:textFill>
        </w:rPr>
        <w:t>7</w:t>
      </w:r>
      <w:r>
        <w:rPr>
          <w:color w:val="000000" w:themeColor="text1"/>
          <w14:textFill>
            <w14:solidFill>
              <w14:schemeClr w14:val="tx1"/>
            </w14:solidFill>
          </w14:textFill>
        </w:rPr>
        <w:t>.1</w:t>
      </w:r>
      <w:r>
        <w:rPr>
          <w:rFonts w:hint="eastAsia"/>
          <w:color w:val="000000" w:themeColor="text1"/>
          <w14:textFill>
            <w14:solidFill>
              <w14:schemeClr w14:val="tx1"/>
            </w14:solidFill>
          </w14:textFill>
        </w:rPr>
        <w:t>校准项目</w:t>
      </w:r>
      <w:bookmarkEnd w:id="36"/>
    </w:p>
    <w:p>
      <w:pPr>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外观检查、</w:t>
      </w:r>
      <w:r>
        <w:rPr>
          <w:rFonts w:hint="eastAsia"/>
          <w:color w:val="000000" w:themeColor="text1"/>
          <w:sz w:val="24"/>
          <w:szCs w:val="24"/>
          <w14:textFill>
            <w14:solidFill>
              <w14:schemeClr w14:val="tx1"/>
            </w14:solidFill>
          </w14:textFill>
        </w:rPr>
        <w:t>吸收剂量示值误差、辐射质偏差、吸收剂量重复性、吸收剂量线性</w:t>
      </w:r>
      <w:r>
        <w:rPr>
          <w:rFonts w:hint="eastAsia"/>
          <w:color w:val="000000" w:themeColor="text1"/>
          <w:sz w:val="24"/>
          <w14:textFill>
            <w14:solidFill>
              <w14:schemeClr w14:val="tx1"/>
            </w14:solidFill>
          </w14:textFill>
        </w:rPr>
        <w:t>为校准项目。</w:t>
      </w:r>
    </w:p>
    <w:p>
      <w:pPr>
        <w:pStyle w:val="5"/>
        <w:rPr>
          <w:color w:val="000000" w:themeColor="text1"/>
          <w14:textFill>
            <w14:solidFill>
              <w14:schemeClr w14:val="tx1"/>
            </w14:solidFill>
          </w14:textFill>
        </w:rPr>
      </w:pPr>
      <w:bookmarkStart w:id="37" w:name="_Toc67995810"/>
      <w:r>
        <w:rPr>
          <w:rFonts w:hint="eastAsia"/>
          <w:color w:val="000000" w:themeColor="text1"/>
          <w14:textFill>
            <w14:solidFill>
              <w14:schemeClr w14:val="tx1"/>
            </w14:solidFill>
          </w14:textFill>
        </w:rPr>
        <w:t>7</w:t>
      </w:r>
      <w:r>
        <w:rPr>
          <w:color w:val="000000" w:themeColor="text1"/>
          <w14:textFill>
            <w14:solidFill>
              <w14:schemeClr w14:val="tx1"/>
            </w14:solidFill>
          </w14:textFill>
        </w:rPr>
        <w:t>.2</w:t>
      </w:r>
      <w:r>
        <w:rPr>
          <w:rFonts w:hint="eastAsia"/>
          <w:color w:val="000000" w:themeColor="text1"/>
          <w14:textFill>
            <w14:solidFill>
              <w14:schemeClr w14:val="tx1"/>
            </w14:solidFill>
          </w14:textFill>
        </w:rPr>
        <w:t>校准方法</w:t>
      </w:r>
      <w:bookmarkEnd w:id="37"/>
    </w:p>
    <w:p>
      <w:pPr>
        <w:spacing w:line="360" w:lineRule="auto"/>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7.2.1外观检查</w:t>
      </w:r>
    </w:p>
    <w:p>
      <w:pPr>
        <w:snapToGrid w:val="0"/>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外观应完好无损，附件应配套齐全；型号、编号、制造商等必要的标记应清晰可辨。</w:t>
      </w:r>
    </w:p>
    <w:p>
      <w:pPr>
        <w:snapToGrid w:val="0"/>
        <w:spacing w:line="360" w:lineRule="auto"/>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7.2.2吸收剂量示值误差</w:t>
      </w:r>
    </w:p>
    <w:p>
      <w:pPr>
        <w:snapToGrid w:val="0"/>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选用临床常用的剂量（率）</w:t>
      </w:r>
      <w:r>
        <w:rPr>
          <w:rFonts w:hint="eastAsia"/>
          <w:color w:val="000000" w:themeColor="text1"/>
          <w:sz w:val="24"/>
          <w:lang w:eastAsia="zh-CN"/>
          <w14:textFill>
            <w14:solidFill>
              <w14:schemeClr w14:val="tx1"/>
            </w14:solidFill>
          </w14:textFill>
        </w:rPr>
        <w:t>，</w:t>
      </w:r>
      <w:r>
        <w:rPr>
          <w:rFonts w:hint="eastAsia"/>
          <w:color w:val="000000" w:themeColor="text1"/>
          <w:sz w:val="24"/>
          <w:lang w:val="en-US" w:eastAsia="zh-CN"/>
          <w14:textFill>
            <w14:solidFill>
              <w14:schemeClr w14:val="tx1"/>
            </w14:solidFill>
          </w14:textFill>
        </w:rPr>
        <w:t>每个点至少重复测量三次，取其平均值，用相对</w:t>
      </w:r>
      <w:r>
        <w:rPr>
          <w:rFonts w:hint="eastAsia"/>
          <w:color w:val="000000" w:themeColor="text1"/>
          <w:sz w:val="24"/>
          <w14:textFill>
            <w14:solidFill>
              <w14:schemeClr w14:val="tx1"/>
            </w14:solidFill>
          </w14:textFill>
        </w:rPr>
        <w:t>误差</w:t>
      </w:r>
      <m:oMath>
        <m:r>
          <m:rPr>
            <m:sty m:val="p"/>
          </m:rPr>
          <w:rPr>
            <w:rFonts w:hint="eastAsia" w:ascii="Cambria Math" w:hAnsi="Cambria Math"/>
            <w:color w:val="000000" w:themeColor="text1"/>
            <w:sz w:val="24"/>
            <w14:textFill>
              <w14:solidFill>
                <w14:schemeClr w14:val="tx1"/>
              </w14:solidFill>
            </w14:textFill>
          </w:rPr>
          <m:t>ν</m:t>
        </m:r>
      </m:oMath>
      <w:r>
        <w:rPr>
          <w:rFonts w:hint="eastAsia"/>
          <w:color w:val="000000" w:themeColor="text1"/>
          <w:sz w:val="24"/>
          <w14:textFill>
            <w14:solidFill>
              <w14:schemeClr w14:val="tx1"/>
            </w14:solidFill>
          </w14:textFill>
        </w:rPr>
        <w:t>表示吸收剂量示值误差：</w:t>
      </w:r>
    </w:p>
    <w:p>
      <w:pPr>
        <w:snapToGrid w:val="0"/>
        <w:spacing w:line="360" w:lineRule="auto"/>
        <w:ind w:firstLine="480" w:firstLineChars="200"/>
        <w:rPr>
          <w:rFonts w:hint="eastAsia"/>
          <w:sz w:val="24"/>
        </w:rPr>
      </w:pPr>
      <w:r>
        <w:rPr>
          <w:rFonts w:hint="eastAsia"/>
          <w:color w:val="FF0000"/>
          <w:sz w:val="24"/>
        </w:rPr>
        <w:t xml:space="preserve">  </w:t>
      </w:r>
      <w:r>
        <w:rPr>
          <w:rFonts w:hint="eastAsia"/>
          <w:color w:val="000000" w:themeColor="text1"/>
          <w:sz w:val="24"/>
          <w14:textFill>
            <w14:solidFill>
              <w14:schemeClr w14:val="tx1"/>
            </w14:solidFill>
          </w14:textFill>
        </w:rPr>
        <w:t xml:space="preserve">  </w:t>
      </w:r>
      <m:oMath>
        <m:r>
          <m:rPr>
            <m:sty m:val="p"/>
          </m:rPr>
          <w:rPr>
            <w:rFonts w:hint="eastAsia" w:ascii="Cambria Math" w:hAnsi="Cambria Math"/>
            <w:sz w:val="24"/>
          </w:rPr>
          <m:t>ν</m:t>
        </m:r>
        <m:r>
          <m:rPr>
            <m:sty m:val="p"/>
          </m:rPr>
          <w:rPr>
            <w:rFonts w:ascii="Cambria Math" w:hAnsi="Cambria Math"/>
            <w:sz w:val="24"/>
          </w:rPr>
          <m:t>=</m:t>
        </m:r>
        <m:f>
          <m:fPr>
            <m:ctrlPr>
              <w:rPr>
                <w:rFonts w:ascii="Cambria Math" w:hAnsi="Cambria Math"/>
                <w:sz w:val="24"/>
              </w:rPr>
            </m:ctrlPr>
          </m:fPr>
          <m:num>
            <m:r>
              <m:rPr>
                <m:sty m:val="p"/>
              </m:rPr>
              <w:rPr>
                <w:rFonts w:hint="eastAsia" w:ascii="Cambria Math" w:hAnsi="Cambria Math"/>
                <w:sz w:val="24"/>
              </w:rPr>
              <m:t>（D</m:t>
            </m:r>
            <m:r>
              <m:rPr>
                <m:sty m:val="p"/>
              </m:rPr>
              <w:rPr>
                <w:rFonts w:ascii="Cambria Math" w:hAnsi="Cambria Math"/>
                <w:sz w:val="24"/>
              </w:rPr>
              <m:t>’−</m:t>
            </m:r>
            <m:sSub>
              <m:sSubPr>
                <m:ctrlPr>
                  <w:rPr>
                    <w:rFonts w:hint="eastAsia" w:ascii="Cambria Math" w:hAnsi="Cambria Math"/>
                    <w:sz w:val="24"/>
                  </w:rPr>
                </m:ctrlPr>
              </m:sSubPr>
              <m:e>
                <m:r>
                  <m:rPr>
                    <m:sty m:val="p"/>
                  </m:rPr>
                  <w:rPr>
                    <w:rFonts w:ascii="Cambria Math" w:hAnsi="Cambria Math"/>
                    <w:sz w:val="24"/>
                  </w:rPr>
                  <m:t>D</m:t>
                </m:r>
                <m:ctrlPr>
                  <w:rPr>
                    <w:rFonts w:hint="eastAsia" w:ascii="Cambria Math" w:hAnsi="Cambria Math"/>
                    <w:sz w:val="24"/>
                  </w:rPr>
                </m:ctrlPr>
              </m:e>
              <m:sub>
                <m:r>
                  <m:rPr>
                    <m:sty m:val="p"/>
                  </m:rPr>
                  <w:rPr>
                    <w:rFonts w:ascii="Cambria Math" w:hAnsi="Cambria Math"/>
                    <w:sz w:val="24"/>
                  </w:rPr>
                  <m:t>w</m:t>
                </m:r>
                <m:ctrlPr>
                  <w:rPr>
                    <w:rFonts w:hint="eastAsia" w:ascii="Cambria Math" w:hAnsi="Cambria Math"/>
                    <w:sz w:val="24"/>
                  </w:rPr>
                </m:ctrlPr>
              </m:sub>
            </m:sSub>
            <m:r>
              <m:rPr>
                <m:sty m:val="p"/>
              </m:rPr>
              <w:rPr>
                <w:rFonts w:ascii="Cambria Math" w:hAnsi="Cambria Math"/>
                <w:sz w:val="24"/>
              </w:rPr>
              <m:t>)</m:t>
            </m:r>
            <m:ctrlPr>
              <w:rPr>
                <w:rFonts w:ascii="Cambria Math" w:hAnsi="Cambria Math"/>
                <w:sz w:val="24"/>
              </w:rPr>
            </m:ctrlPr>
          </m:num>
          <m:den>
            <m:sSub>
              <m:sSubPr>
                <m:ctrlPr>
                  <w:rPr>
                    <w:rFonts w:hint="eastAsia" w:ascii="Cambria Math" w:hAnsi="Cambria Math"/>
                    <w:sz w:val="24"/>
                  </w:rPr>
                </m:ctrlPr>
              </m:sSubPr>
              <m:e>
                <m:r>
                  <m:rPr>
                    <m:sty m:val="p"/>
                  </m:rPr>
                  <w:rPr>
                    <w:rFonts w:ascii="Cambria Math" w:hAnsi="Cambria Math"/>
                    <w:sz w:val="24"/>
                  </w:rPr>
                  <m:t>D</m:t>
                </m:r>
                <m:ctrlPr>
                  <w:rPr>
                    <w:rFonts w:hint="eastAsia" w:ascii="Cambria Math" w:hAnsi="Cambria Math"/>
                    <w:sz w:val="24"/>
                  </w:rPr>
                </m:ctrlPr>
              </m:e>
              <m:sub>
                <m:r>
                  <m:rPr>
                    <m:sty m:val="p"/>
                  </m:rPr>
                  <w:rPr>
                    <w:rFonts w:ascii="Cambria Math" w:hAnsi="Cambria Math"/>
                    <w:sz w:val="24"/>
                  </w:rPr>
                  <m:t>w</m:t>
                </m:r>
                <m:ctrlPr>
                  <w:rPr>
                    <w:rFonts w:hint="eastAsia" w:ascii="Cambria Math" w:hAnsi="Cambria Math"/>
                    <w:sz w:val="24"/>
                  </w:rPr>
                </m:ctrlPr>
              </m:sub>
            </m:sSub>
            <m:ctrlPr>
              <w:rPr>
                <w:rFonts w:ascii="Cambria Math" w:hAnsi="Cambria Math"/>
                <w:sz w:val="24"/>
              </w:rPr>
            </m:ctrlPr>
          </m:den>
        </m:f>
        <m:r>
          <m:rPr>
            <m:sty m:val="p"/>
          </m:rPr>
          <w:rPr>
            <w:rFonts w:hint="eastAsia" w:ascii="Cambria Math" w:hAnsi="Cambria Math"/>
            <w:sz w:val="24"/>
          </w:rPr>
          <m:t>×</m:t>
        </m:r>
        <m:r>
          <m:rPr>
            <m:sty m:val="p"/>
          </m:rPr>
          <w:rPr>
            <w:rFonts w:ascii="Cambria Math" w:hAnsi="Cambria Math"/>
            <w:sz w:val="24"/>
          </w:rPr>
          <m:t>100%</m:t>
        </m:r>
      </m:oMath>
      <w:r>
        <w:rPr>
          <w:rFonts w:hint="eastAsia"/>
          <w:sz w:val="24"/>
        </w:rPr>
        <w:t>............(1)</w:t>
      </w:r>
    </w:p>
    <w:p>
      <w:pPr>
        <w:snapToGrid w:val="0"/>
        <w:spacing w:line="360" w:lineRule="auto"/>
        <w:ind w:firstLine="480" w:firstLineChars="200"/>
        <w:rPr>
          <w:rFonts w:hint="eastAsia"/>
          <w:sz w:val="24"/>
          <w:lang w:val="en-US" w:eastAsia="zh-CN"/>
        </w:rPr>
      </w:pPr>
      <w:r>
        <w:rPr>
          <w:rFonts w:hint="eastAsia"/>
          <w:sz w:val="24"/>
          <w:lang w:val="en-US" w:eastAsia="zh-CN"/>
        </w:rPr>
        <w:t>式中：</w:t>
      </w:r>
    </w:p>
    <w:p>
      <w:pPr>
        <w:snapToGrid w:val="0"/>
        <w:spacing w:line="360" w:lineRule="auto"/>
        <w:ind w:firstLine="480" w:firstLineChars="200"/>
        <w:rPr>
          <w:rFonts w:hint="eastAsia" w:eastAsia="宋体"/>
          <w:color w:val="000000" w:themeColor="text1"/>
          <w:sz w:val="24"/>
          <w:lang w:eastAsia="zh-CN"/>
          <w14:textFill>
            <w14:solidFill>
              <w14:schemeClr w14:val="tx1"/>
            </w14:solidFill>
          </w14:textFill>
        </w:rPr>
      </w:pPr>
      <w:r>
        <w:rPr>
          <w:rFonts w:hint="eastAsia"/>
          <w:color w:val="000000" w:themeColor="text1"/>
          <w:sz w:val="24"/>
          <w14:textFill>
            <w14:solidFill>
              <w14:schemeClr w14:val="tx1"/>
            </w14:solidFill>
          </w14:textFill>
        </w:rPr>
        <w:t>D</w:t>
      </w:r>
      <m:oMath>
        <m:r>
          <m:rPr>
            <m:sty m:val="p"/>
          </m:rPr>
          <w:rPr>
            <w:rFonts w:ascii="Cambria Math" w:hAnsi="Cambria Math"/>
            <w:sz w:val="24"/>
          </w:rPr>
          <m:t>’</m:t>
        </m:r>
      </m:oMath>
      <w:r>
        <w:rPr>
          <w:rFonts w:hint="eastAsia"/>
          <w:color w:val="000000" w:themeColor="text1"/>
          <w:sz w:val="24"/>
          <w14:textFill>
            <w14:solidFill>
              <w14:schemeClr w14:val="tx1"/>
            </w14:solidFill>
          </w14:textFill>
        </w:rPr>
        <w:t>--</w:t>
      </w:r>
      <w:r>
        <w:rPr>
          <w:rFonts w:hint="eastAsia"/>
          <w:color w:val="000000" w:themeColor="text1"/>
          <w:sz w:val="24"/>
          <w:lang w:val="en-US" w:eastAsia="zh-CN"/>
          <w14:textFill>
            <w14:solidFill>
              <w14:schemeClr w14:val="tx1"/>
            </w14:solidFill>
          </w14:textFill>
        </w:rPr>
        <w:t>控制台上</w:t>
      </w:r>
      <w:r>
        <w:rPr>
          <w:rFonts w:hint="eastAsia"/>
          <w:color w:val="000000" w:themeColor="text1"/>
          <w:sz w:val="24"/>
          <w14:textFill>
            <w14:solidFill>
              <w14:schemeClr w14:val="tx1"/>
            </w14:solidFill>
          </w14:textFill>
        </w:rPr>
        <w:t>剂量</w:t>
      </w:r>
      <w:r>
        <w:rPr>
          <w:rFonts w:hint="eastAsia"/>
          <w:color w:val="000000" w:themeColor="text1"/>
          <w:sz w:val="24"/>
          <w:lang w:val="en-US" w:eastAsia="zh-CN"/>
          <w14:textFill>
            <w14:solidFill>
              <w14:schemeClr w14:val="tx1"/>
            </w14:solidFill>
          </w14:textFill>
        </w:rPr>
        <w:t>的显示</w:t>
      </w:r>
      <w:r>
        <w:rPr>
          <w:rFonts w:hint="eastAsia"/>
          <w:color w:val="000000" w:themeColor="text1"/>
          <w:sz w:val="24"/>
          <w14:textFill>
            <w14:solidFill>
              <w14:schemeClr w14:val="tx1"/>
            </w14:solidFill>
          </w14:textFill>
        </w:rPr>
        <w:t>值</w:t>
      </w:r>
      <w:r>
        <w:rPr>
          <w:rFonts w:hint="eastAsia"/>
          <w:color w:val="000000" w:themeColor="text1"/>
          <w:sz w:val="24"/>
          <w:lang w:eastAsia="zh-CN"/>
          <w14:textFill>
            <w14:solidFill>
              <w14:schemeClr w14:val="tx1"/>
            </w14:solidFill>
          </w14:textFill>
        </w:rPr>
        <w:t>；</w:t>
      </w:r>
    </w:p>
    <w:p>
      <w:pPr>
        <w:snapToGrid w:val="0"/>
        <w:spacing w:line="360" w:lineRule="auto"/>
        <w:ind w:firstLine="480" w:firstLineChars="200"/>
        <w:rPr>
          <w:rFonts w:hint="eastAsia" w:eastAsia="宋体"/>
          <w:color w:val="000000" w:themeColor="text1"/>
          <w:sz w:val="24"/>
          <w:lang w:eastAsia="zh-CN"/>
          <w14:textFill>
            <w14:solidFill>
              <w14:schemeClr w14:val="tx1"/>
            </w14:solidFill>
          </w14:textFill>
        </w:rPr>
      </w:pPr>
      <m:oMath>
        <m:sSub>
          <m:sSubPr>
            <m:ctrlPr>
              <w:rPr>
                <w:rFonts w:hint="eastAsia" w:ascii="Cambria Math" w:hAnsi="Cambria Math"/>
                <w:color w:val="000000" w:themeColor="text1"/>
                <w:sz w:val="24"/>
                <w14:textFill>
                  <w14:solidFill>
                    <w14:schemeClr w14:val="tx1"/>
                  </w14:solidFill>
                </w14:textFill>
              </w:rPr>
            </m:ctrlPr>
          </m:sSubPr>
          <m:e>
            <m:r>
              <m:rPr>
                <m:sty m:val="p"/>
              </m:rPr>
              <w:rPr>
                <w:rFonts w:ascii="Cambria Math" w:hAnsi="Cambria Math"/>
                <w:color w:val="000000" w:themeColor="text1"/>
                <w:sz w:val="24"/>
                <w14:textFill>
                  <w14:solidFill>
                    <w14:schemeClr w14:val="tx1"/>
                  </w14:solidFill>
                </w14:textFill>
              </w:rPr>
              <m:t>D</m:t>
            </m:r>
            <m:ctrlPr>
              <w:rPr>
                <w:rFonts w:hint="eastAsia" w:ascii="Cambria Math" w:hAnsi="Cambria Math"/>
                <w:color w:val="000000" w:themeColor="text1"/>
                <w:sz w:val="24"/>
                <w14:textFill>
                  <w14:solidFill>
                    <w14:schemeClr w14:val="tx1"/>
                  </w14:solidFill>
                </w14:textFill>
              </w:rPr>
            </m:ctrlPr>
          </m:e>
          <m:sub>
            <m:r>
              <m:rPr>
                <m:sty m:val="p"/>
              </m:rPr>
              <w:rPr>
                <w:rFonts w:ascii="Cambria Math" w:hAnsi="Cambria Math"/>
                <w:color w:val="000000" w:themeColor="text1"/>
                <w:sz w:val="24"/>
                <w14:textFill>
                  <w14:solidFill>
                    <w14:schemeClr w14:val="tx1"/>
                  </w14:solidFill>
                </w14:textFill>
              </w:rPr>
              <m:t>w</m:t>
            </m:r>
            <m:ctrlPr>
              <w:rPr>
                <w:rFonts w:hint="eastAsia" w:ascii="Cambria Math" w:hAnsi="Cambria Math"/>
                <w:color w:val="000000" w:themeColor="text1"/>
                <w:sz w:val="24"/>
                <w14:textFill>
                  <w14:solidFill>
                    <w14:schemeClr w14:val="tx1"/>
                  </w14:solidFill>
                </w14:textFill>
              </w:rPr>
            </m:ctrlPr>
          </m:sub>
        </m:sSub>
      </m:oMath>
      <w:r>
        <w:rPr>
          <w:rFonts w:hint="eastAsia"/>
          <w:color w:val="000000" w:themeColor="text1"/>
          <w:sz w:val="24"/>
          <w14:textFill>
            <w14:solidFill>
              <w14:schemeClr w14:val="tx1"/>
            </w14:solidFill>
          </w14:textFill>
        </w:rPr>
        <w:t>--吸收剂量</w:t>
      </w:r>
      <w:r>
        <w:rPr>
          <w:rFonts w:hint="eastAsia"/>
          <w:color w:val="000000" w:themeColor="text1"/>
          <w:sz w:val="24"/>
          <w:lang w:val="en-US" w:eastAsia="zh-CN"/>
          <w14:textFill>
            <w14:solidFill>
              <w14:schemeClr w14:val="tx1"/>
            </w14:solidFill>
          </w14:textFill>
        </w:rPr>
        <w:t>的</w:t>
      </w:r>
      <w:r>
        <w:rPr>
          <w:rFonts w:hint="eastAsia"/>
          <w:color w:val="000000" w:themeColor="text1"/>
          <w:sz w:val="24"/>
          <w14:textFill>
            <w14:solidFill>
              <w14:schemeClr w14:val="tx1"/>
            </w14:solidFill>
          </w14:textFill>
        </w:rPr>
        <w:t>实际值</w:t>
      </w:r>
      <w:r>
        <w:rPr>
          <w:rFonts w:hint="eastAsia"/>
          <w:color w:val="000000" w:themeColor="text1"/>
          <w:sz w:val="24"/>
          <w:lang w:eastAsia="zh-CN"/>
          <w14:textFill>
            <w14:solidFill>
              <w14:schemeClr w14:val="tx1"/>
            </w14:solidFill>
          </w14:textFill>
        </w:rPr>
        <w:t>；</w:t>
      </w:r>
    </w:p>
    <w:p>
      <w:pPr>
        <w:snapToGrid w:val="0"/>
        <w:spacing w:line="360" w:lineRule="auto"/>
        <w:ind w:firstLine="480" w:firstLineChars="200"/>
        <w:rPr>
          <w:rFonts w:hint="default" w:eastAsia="宋体"/>
          <w:color w:val="000000" w:themeColor="text1"/>
          <w:sz w:val="24"/>
          <w:lang w:val="en-US" w:eastAsia="zh-CN"/>
          <w14:textFill>
            <w14:solidFill>
              <w14:schemeClr w14:val="tx1"/>
            </w14:solidFill>
          </w14:textFill>
        </w:rPr>
      </w:pPr>
      <m:oMath>
        <m:r>
          <m:rPr>
            <m:sty m:val="p"/>
          </m:rPr>
          <w:rPr>
            <w:rFonts w:hint="eastAsia" w:ascii="Cambria Math" w:hAnsi="Cambria Math"/>
            <w:color w:val="000000" w:themeColor="text1"/>
            <w:sz w:val="24"/>
            <w14:textFill>
              <w14:solidFill>
                <w14:schemeClr w14:val="tx1"/>
              </w14:solidFill>
            </w14:textFill>
          </w:rPr>
          <m:t>ν</m:t>
        </m:r>
      </m:oMath>
      <w:r>
        <w:rPr>
          <w:rFonts w:hint="eastAsia"/>
          <w:color w:val="000000" w:themeColor="text1"/>
          <w:sz w:val="24"/>
          <w14:textFill>
            <w14:solidFill>
              <w14:schemeClr w14:val="tx1"/>
            </w14:solidFill>
          </w14:textFill>
        </w:rPr>
        <w:t>--</w:t>
      </w:r>
      <w:r>
        <w:rPr>
          <w:rFonts w:hint="eastAsia"/>
          <w:color w:val="000000" w:themeColor="text1"/>
          <w:sz w:val="24"/>
          <w:lang w:val="en-US" w:eastAsia="zh-CN"/>
          <w14:textFill>
            <w14:solidFill>
              <w14:schemeClr w14:val="tx1"/>
            </w14:solidFill>
          </w14:textFill>
        </w:rPr>
        <w:t>吸收剂量的示值误差。</w:t>
      </w:r>
    </w:p>
    <w:p>
      <w:pPr>
        <w:snapToGrid w:val="0"/>
        <w:spacing w:line="360" w:lineRule="auto"/>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7</w:t>
      </w:r>
      <w:r>
        <w:rPr>
          <w:color w:val="000000" w:themeColor="text1"/>
          <w:sz w:val="24"/>
          <w14:textFill>
            <w14:solidFill>
              <w14:schemeClr w14:val="tx1"/>
            </w14:solidFill>
          </w14:textFill>
        </w:rPr>
        <w:t>.2.2.1电离室在模体中采用水吸收剂量校准测量吸收剂量</w:t>
      </w:r>
    </w:p>
    <w:p>
      <w:pPr>
        <w:snapToGrid w:val="0"/>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电离室置于固态水模体中心，其入射窗与模体前表面在同一平面；电离室参考点为前表面中心点，校准时SSD取正常治疗距离（一般为 15 cm），电离室前表面与射束轴垂直、参考点与射野中心重合。</w:t>
      </w:r>
    </w:p>
    <w:p>
      <w:pPr>
        <w:snapToGrid w:val="0"/>
        <w:spacing w:line="360" w:lineRule="auto"/>
        <w:rPr>
          <w:sz w:val="24"/>
        </w:rPr>
      </w:pPr>
      <w:r>
        <w:rPr>
          <w:rFonts w:hint="eastAsia"/>
          <w:sz w:val="24"/>
        </w:rPr>
        <w:t>吸收剂量的计算：</w:t>
      </w:r>
    </w:p>
    <w:p>
      <w:pPr>
        <w:snapToGrid w:val="0"/>
        <w:spacing w:line="360" w:lineRule="auto"/>
        <w:ind w:firstLine="480" w:firstLineChars="200"/>
        <w:rPr>
          <w:sz w:val="24"/>
        </w:rPr>
      </w:pPr>
      <w:r>
        <w:rPr>
          <w:rFonts w:hint="eastAsia"/>
          <w:sz w:val="24"/>
        </w:rPr>
        <w:t xml:space="preserve">      </w:t>
      </w:r>
      <m:oMath>
        <m:sSub>
          <m:sSubPr>
            <m:ctrlPr>
              <w:rPr>
                <w:rFonts w:ascii="Cambria Math" w:hAnsi="Cambria Math"/>
                <w:i/>
              </w:rPr>
            </m:ctrlPr>
          </m:sSubPr>
          <m:e>
            <m:r>
              <m:rPr/>
              <w:rPr>
                <w:rFonts w:ascii="Cambria Math" w:hAnsi="Cambria Math"/>
              </w:rPr>
              <m:t>D</m:t>
            </m:r>
            <m:ctrlPr>
              <w:rPr>
                <w:rFonts w:ascii="Cambria Math" w:hAnsi="Cambria Math"/>
                <w:i/>
              </w:rPr>
            </m:ctrlPr>
          </m:e>
          <m:sub>
            <m:r>
              <m:rPr/>
              <w:rPr>
                <w:rFonts w:ascii="Cambria Math" w:hAnsi="Cambria Math"/>
              </w:rPr>
              <m:t>w</m:t>
            </m:r>
            <m:ctrlPr>
              <w:rPr>
                <w:rFonts w:ascii="Cambria Math" w:hAnsi="Cambria Math"/>
                <w:i/>
              </w:rPr>
            </m:ctrlPr>
          </m:sub>
        </m:sSub>
        <m:r>
          <m:rPr/>
          <w:rPr>
            <w:rFonts w:ascii="Cambria Math" w:hAnsi="Cambria Math"/>
          </w:rPr>
          <m:t>=M</m:t>
        </m:r>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D,w</m:t>
            </m:r>
            <m:ctrlPr>
              <w:rPr>
                <w:rFonts w:ascii="Cambria Math" w:hAnsi="Cambria Math"/>
                <w:i/>
              </w:rPr>
            </m:ctrlPr>
          </m:sub>
        </m:sSub>
        <m:sSub>
          <m:sSubPr>
            <m:ctrlPr>
              <w:rPr>
                <w:rFonts w:ascii="Cambria Math" w:hAnsi="Cambria Math"/>
                <w:i/>
              </w:rPr>
            </m:ctrlPr>
          </m:sSubPr>
          <m:e>
            <m:r>
              <m:rPr/>
              <w:rPr>
                <w:rFonts w:ascii="Cambria Math" w:hAnsi="Cambria Math"/>
              </w:rPr>
              <m:t>k</m:t>
            </m:r>
            <m:ctrlPr>
              <w:rPr>
                <w:rFonts w:ascii="Cambria Math" w:hAnsi="Cambria Math"/>
                <w:i/>
              </w:rPr>
            </m:ctrlPr>
          </m:e>
          <m:sub>
            <m:r>
              <m:rPr/>
              <w:rPr>
                <w:rFonts w:ascii="Cambria Math" w:hAnsi="Cambria Math"/>
              </w:rPr>
              <m:t>T,p</m:t>
            </m:r>
            <m:ctrlPr>
              <w:rPr>
                <w:rFonts w:ascii="Cambria Math" w:hAnsi="Cambria Math"/>
                <w:i/>
              </w:rPr>
            </m:ctrlPr>
          </m:sub>
        </m:sSub>
      </m:oMath>
      <w:r>
        <w:rPr>
          <w:rFonts w:hint="eastAsia"/>
          <w:sz w:val="24"/>
        </w:rPr>
        <w:t>. ........ ........ (2)</w:t>
      </w:r>
    </w:p>
    <w:p>
      <w:pPr>
        <w:snapToGrid w:val="0"/>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式中：</w:t>
      </w:r>
    </w:p>
    <w:p>
      <w:pPr>
        <w:snapToGrid w:val="0"/>
        <w:spacing w:line="360" w:lineRule="auto"/>
        <w:ind w:firstLine="480" w:firstLineChars="200"/>
        <w:rPr>
          <w:color w:val="000000" w:themeColor="text1"/>
          <w:sz w:val="24"/>
          <w14:textFill>
            <w14:solidFill>
              <w14:schemeClr w14:val="tx1"/>
            </w14:solidFill>
          </w14:textFill>
        </w:rPr>
      </w:pPr>
      <m:oMath>
        <m:r>
          <m:rPr>
            <m:sty m:val="p"/>
          </m:rPr>
          <w:rPr>
            <w:rFonts w:ascii="Cambria Math" w:hAnsi="Cambria Math"/>
            <w:color w:val="000000" w:themeColor="text1"/>
            <w:sz w:val="24"/>
            <w14:textFill>
              <w14:solidFill>
                <w14:schemeClr w14:val="tx1"/>
              </w14:solidFill>
            </w14:textFill>
          </w:rPr>
          <m:t>M</m:t>
        </m:r>
      </m:oMath>
      <w:r>
        <w:rPr>
          <w:rFonts w:hint="eastAsia"/>
          <w:color w:val="000000" w:themeColor="text1"/>
          <w:sz w:val="24"/>
          <w14:textFill>
            <w14:solidFill>
              <w14:schemeClr w14:val="tx1"/>
            </w14:solidFill>
          </w14:textFill>
        </w:rPr>
        <w:t>--剂量计</w:t>
      </w:r>
      <w:r>
        <w:rPr>
          <w:rFonts w:hint="eastAsia"/>
          <w:color w:val="000000" w:themeColor="text1"/>
          <w:sz w:val="24"/>
          <w:lang w:val="en-US" w:eastAsia="zh-CN"/>
          <w14:textFill>
            <w14:solidFill>
              <w14:schemeClr w14:val="tx1"/>
            </w14:solidFill>
          </w14:textFill>
        </w:rPr>
        <w:t>3次平均</w:t>
      </w:r>
      <w:r>
        <w:rPr>
          <w:rFonts w:hint="eastAsia"/>
          <w:color w:val="000000" w:themeColor="text1"/>
          <w:sz w:val="24"/>
          <w14:textFill>
            <w14:solidFill>
              <w14:schemeClr w14:val="tx1"/>
            </w14:solidFill>
          </w14:textFill>
        </w:rPr>
        <w:t>读数；</w:t>
      </w:r>
    </w:p>
    <w:p>
      <w:pPr>
        <w:snapToGrid w:val="0"/>
        <w:spacing w:line="360" w:lineRule="auto"/>
        <w:ind w:firstLine="480" w:firstLineChars="200"/>
        <w:rPr>
          <w:color w:val="000000" w:themeColor="text1"/>
          <w:sz w:val="24"/>
          <w14:textFill>
            <w14:solidFill>
              <w14:schemeClr w14:val="tx1"/>
            </w14:solidFill>
          </w14:textFill>
        </w:rPr>
      </w:pPr>
      <m:oMath>
        <m:sSub>
          <m:sSubPr>
            <m:ctrlPr>
              <w:rPr>
                <w:rFonts w:ascii="Cambria Math" w:hAnsi="Cambria Math"/>
                <w:color w:val="000000" w:themeColor="text1"/>
                <w:sz w:val="24"/>
                <w14:textFill>
                  <w14:solidFill>
                    <w14:schemeClr w14:val="tx1"/>
                  </w14:solidFill>
                </w14:textFill>
              </w:rPr>
            </m:ctrlPr>
          </m:sSubPr>
          <m:e>
            <m:r>
              <m:rPr>
                <m:sty m:val="p"/>
              </m:rPr>
              <w:rPr>
                <w:rFonts w:ascii="Cambria Math" w:hAnsi="Cambria Math"/>
                <w:color w:val="000000" w:themeColor="text1"/>
                <w:sz w:val="24"/>
                <w14:textFill>
                  <w14:solidFill>
                    <w14:schemeClr w14:val="tx1"/>
                  </w14:solidFill>
                </w14:textFill>
              </w:rPr>
              <m:t>N</m:t>
            </m:r>
            <m:ctrlPr>
              <w:rPr>
                <w:rFonts w:ascii="Cambria Math" w:hAnsi="Cambria Math"/>
                <w:color w:val="000000" w:themeColor="text1"/>
                <w:sz w:val="24"/>
                <w14:textFill>
                  <w14:solidFill>
                    <w14:schemeClr w14:val="tx1"/>
                  </w14:solidFill>
                </w14:textFill>
              </w:rPr>
            </m:ctrlPr>
          </m:e>
          <m:sub>
            <m:r>
              <m:rPr>
                <m:sty m:val="p"/>
              </m:rPr>
              <w:rPr>
                <w:rFonts w:ascii="Cambria Math" w:hAnsi="Cambria Math"/>
                <w:color w:val="000000" w:themeColor="text1"/>
                <w:sz w:val="24"/>
                <w14:textFill>
                  <w14:solidFill>
                    <w14:schemeClr w14:val="tx1"/>
                  </w14:solidFill>
                </w14:textFill>
              </w:rPr>
              <m:t>D,w</m:t>
            </m:r>
            <m:ctrlPr>
              <w:rPr>
                <w:rFonts w:ascii="Cambria Math" w:hAnsi="Cambria Math"/>
                <w:color w:val="000000" w:themeColor="text1"/>
                <w:sz w:val="24"/>
                <w14:textFill>
                  <w14:solidFill>
                    <w14:schemeClr w14:val="tx1"/>
                  </w14:solidFill>
                </w14:textFill>
              </w:rPr>
            </m:ctrlPr>
          </m:sub>
        </m:sSub>
      </m:oMath>
      <w:r>
        <w:rPr>
          <w:rFonts w:hint="eastAsia"/>
          <w:color w:val="000000" w:themeColor="text1"/>
          <w:sz w:val="24"/>
          <w14:textFill>
            <w14:solidFill>
              <w14:schemeClr w14:val="tx1"/>
            </w14:solidFill>
          </w14:textFill>
        </w:rPr>
        <w:t>--电离室的水吸收校准因子；</w:t>
      </w:r>
    </w:p>
    <w:p>
      <w:pPr>
        <w:snapToGrid w:val="0"/>
        <w:spacing w:line="360" w:lineRule="auto"/>
        <w:ind w:firstLine="480" w:firstLineChars="200"/>
        <w:rPr>
          <w:color w:val="000000" w:themeColor="text1"/>
          <w:sz w:val="24"/>
          <w14:textFill>
            <w14:solidFill>
              <w14:schemeClr w14:val="tx1"/>
            </w14:solidFill>
          </w14:textFill>
        </w:rPr>
      </w:pPr>
      <m:oMath>
        <m:sSub>
          <m:sSubPr>
            <m:ctrlPr>
              <w:rPr>
                <w:rFonts w:ascii="Cambria Math" w:hAnsi="Cambria Math"/>
                <w:color w:val="000000" w:themeColor="text1"/>
                <w:sz w:val="24"/>
                <w14:textFill>
                  <w14:solidFill>
                    <w14:schemeClr w14:val="tx1"/>
                  </w14:solidFill>
                </w14:textFill>
              </w:rPr>
            </m:ctrlPr>
          </m:sSubPr>
          <m:e>
            <m:r>
              <m:rPr>
                <m:sty m:val="p"/>
              </m:rPr>
              <w:rPr>
                <w:rFonts w:ascii="Cambria Math" w:hAnsi="Cambria Math"/>
                <w:color w:val="000000" w:themeColor="text1"/>
                <w:sz w:val="24"/>
                <w14:textFill>
                  <w14:solidFill>
                    <w14:schemeClr w14:val="tx1"/>
                  </w14:solidFill>
                </w14:textFill>
              </w:rPr>
              <m:t>k</m:t>
            </m:r>
            <m:ctrlPr>
              <w:rPr>
                <w:rFonts w:ascii="Cambria Math" w:hAnsi="Cambria Math"/>
                <w:color w:val="000000" w:themeColor="text1"/>
                <w:sz w:val="24"/>
                <w14:textFill>
                  <w14:solidFill>
                    <w14:schemeClr w14:val="tx1"/>
                  </w14:solidFill>
                </w14:textFill>
              </w:rPr>
            </m:ctrlPr>
          </m:e>
          <m:sub>
            <m:r>
              <m:rPr>
                <m:sty m:val="p"/>
              </m:rPr>
              <w:rPr>
                <w:rFonts w:ascii="Cambria Math" w:hAnsi="Cambria Math"/>
                <w:color w:val="000000" w:themeColor="text1"/>
                <w:sz w:val="24"/>
                <w14:textFill>
                  <w14:solidFill>
                    <w14:schemeClr w14:val="tx1"/>
                  </w14:solidFill>
                </w14:textFill>
              </w:rPr>
              <m:t>T,p</m:t>
            </m:r>
            <m:ctrlPr>
              <w:rPr>
                <w:rFonts w:ascii="Cambria Math" w:hAnsi="Cambria Math"/>
                <w:color w:val="000000" w:themeColor="text1"/>
                <w:sz w:val="24"/>
                <w14:textFill>
                  <w14:solidFill>
                    <w14:schemeClr w14:val="tx1"/>
                  </w14:solidFill>
                </w14:textFill>
              </w:rPr>
            </m:ctrlPr>
          </m:sub>
        </m:sSub>
      </m:oMath>
      <w:r>
        <w:rPr>
          <w:rFonts w:hint="eastAsia"/>
          <w:color w:val="000000" w:themeColor="text1"/>
          <w:sz w:val="24"/>
          <w14:textFill>
            <w14:solidFill>
              <w14:schemeClr w14:val="tx1"/>
            </w14:solidFill>
          </w14:textFill>
        </w:rPr>
        <w:t xml:space="preserve">-- 温度气压修正因子； </w:t>
      </w:r>
    </w:p>
    <w:p>
      <w:pPr>
        <w:snapToGrid w:val="0"/>
        <w:spacing w:line="360" w:lineRule="auto"/>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7</w:t>
      </w:r>
      <w:r>
        <w:rPr>
          <w:color w:val="000000" w:themeColor="text1"/>
          <w:sz w:val="24"/>
          <w14:textFill>
            <w14:solidFill>
              <w14:schemeClr w14:val="tx1"/>
            </w14:solidFill>
          </w14:textFill>
        </w:rPr>
        <w:t>.2.2.2电离室在空气中采用</w:t>
      </w:r>
      <w:r>
        <w:rPr>
          <w:rFonts w:hint="eastAsia"/>
          <w:color w:val="000000" w:themeColor="text1"/>
          <w:sz w:val="24"/>
          <w14:textFill>
            <w14:solidFill>
              <w14:schemeClr w14:val="tx1"/>
            </w14:solidFill>
          </w14:textFill>
        </w:rPr>
        <w:t>空气比释动能</w:t>
      </w:r>
      <w:r>
        <w:rPr>
          <w:color w:val="000000" w:themeColor="text1"/>
          <w:sz w:val="24"/>
          <w14:textFill>
            <w14:solidFill>
              <w14:schemeClr w14:val="tx1"/>
            </w14:solidFill>
          </w14:textFill>
        </w:rPr>
        <w:t>校准测量吸收剂量</w:t>
      </w:r>
    </w:p>
    <w:p>
      <w:pPr>
        <w:snapToGrid w:val="0"/>
        <w:spacing w:line="360" w:lineRule="auto"/>
        <w:ind w:firstLine="480" w:firstLineChars="200"/>
        <w:rPr>
          <w:sz w:val="24"/>
        </w:rPr>
      </w:pPr>
      <w:r>
        <w:rPr>
          <w:rFonts w:hint="eastAsia"/>
          <w:color w:val="000000" w:themeColor="text1"/>
          <w:sz w:val="24"/>
          <w14:textFill>
            <w14:solidFill>
              <w14:schemeClr w14:val="tx1"/>
            </w14:solidFill>
          </w14:textFill>
        </w:rPr>
        <w:t>校准时SSD取正常治疗距离（一般为 15 cm），电离室前表面与射束轴垂直、参考点</w:t>
      </w:r>
      <w:r>
        <w:rPr>
          <w:rFonts w:hint="eastAsia"/>
          <w:sz w:val="24"/>
        </w:rPr>
        <w:t>位于束射筒端面并与射野中心重合。</w:t>
      </w:r>
    </w:p>
    <w:p>
      <w:pPr>
        <w:snapToGrid w:val="0"/>
        <w:spacing w:line="360" w:lineRule="auto"/>
        <w:rPr>
          <w:rFonts w:hint="eastAsia"/>
          <w:sz w:val="24"/>
        </w:rPr>
      </w:pPr>
      <w:r>
        <w:rPr>
          <w:rFonts w:hint="eastAsia"/>
          <w:sz w:val="24"/>
        </w:rPr>
        <w:t xml:space="preserve">吸收剂量的计算：  </w:t>
      </w:r>
    </w:p>
    <w:p>
      <w:pPr>
        <w:snapToGrid w:val="0"/>
        <w:spacing w:line="360" w:lineRule="auto"/>
        <w:ind w:firstLine="480" w:firstLineChars="200"/>
        <w:rPr>
          <w:sz w:val="24"/>
        </w:rPr>
      </w:pPr>
      <w:r>
        <w:rPr>
          <w:rFonts w:hint="eastAsia"/>
          <w:sz w:val="24"/>
        </w:rPr>
        <w:t xml:space="preserve"> </w:t>
      </w:r>
      <m:oMath>
        <m:sSub>
          <m:sSubPr>
            <m:ctrlPr>
              <w:rPr>
                <w:rFonts w:ascii="Cambria Math" w:hAnsi="Cambria Math"/>
                <w:i/>
              </w:rPr>
            </m:ctrlPr>
          </m:sSubPr>
          <m:e>
            <m:r>
              <m:rPr/>
              <w:rPr>
                <w:rFonts w:ascii="Cambria Math" w:hAnsi="Cambria Math"/>
              </w:rPr>
              <m:t>D</m:t>
            </m:r>
            <m:ctrlPr>
              <w:rPr>
                <w:rFonts w:ascii="Cambria Math" w:hAnsi="Cambria Math"/>
                <w:i/>
              </w:rPr>
            </m:ctrlPr>
          </m:e>
          <m:sub>
            <m:r>
              <m:rPr/>
              <w:rPr>
                <w:rFonts w:ascii="Cambria Math" w:hAnsi="Cambria Math"/>
              </w:rPr>
              <m:t>w</m:t>
            </m:r>
            <m:ctrlPr>
              <w:rPr>
                <w:rFonts w:ascii="Cambria Math" w:hAnsi="Cambria Math"/>
                <w:i/>
              </w:rPr>
            </m:ctrlPr>
          </m:sub>
        </m:sSub>
        <m:r>
          <m:rPr/>
          <w:rPr>
            <w:rFonts w:ascii="Cambria Math" w:hAnsi="Cambria Math"/>
          </w:rPr>
          <m:t>=M</m:t>
        </m:r>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k</m:t>
            </m:r>
            <m:ctrlPr>
              <w:rPr>
                <w:rFonts w:ascii="Cambria Math" w:hAnsi="Cambria Math"/>
                <w:i/>
              </w:rPr>
            </m:ctrlPr>
          </m:sub>
        </m:sSub>
        <m:r>
          <m:rPr/>
          <w:rPr>
            <w:rFonts w:ascii="Cambria Math" w:hAnsi="Cambria Math"/>
          </w:rPr>
          <m:t>B</m:t>
        </m:r>
        <m:sSub>
          <m:sSubPr>
            <m:ctrlPr>
              <w:rPr>
                <w:rFonts w:ascii="Cambria Math" w:hAnsi="Cambria Math"/>
                <w:i/>
              </w:rPr>
            </m:ctrlPr>
          </m:sSubPr>
          <m:e>
            <m:r>
              <m:rPr/>
              <w:rPr>
                <w:rFonts w:ascii="Cambria Math" w:hAnsi="Cambria Math"/>
              </w:rPr>
              <m:t>(</m:t>
            </m:r>
            <m:f>
              <m:fPr>
                <m:type m:val="lin"/>
                <m:ctrlPr>
                  <w:rPr>
                    <w:rFonts w:ascii="Cambria Math" w:hAnsi="Cambria Math"/>
                    <w:i/>
                  </w:rPr>
                </m:ctrlPr>
              </m:fPr>
              <m:num>
                <m:sSub>
                  <m:sSubPr>
                    <m:ctrlPr>
                      <w:rPr>
                        <w:rFonts w:ascii="Cambria Math" w:hAnsi="Cambria Math"/>
                        <w:i/>
                      </w:rPr>
                    </m:ctrlPr>
                  </m:sSubPr>
                  <m:e>
                    <m:acc>
                      <m:accPr>
                        <m:chr m:val="̅"/>
                        <m:ctrlPr>
                          <w:rPr>
                            <w:rFonts w:ascii="Cambria Math" w:hAnsi="Cambria Math"/>
                            <w:i/>
                          </w:rPr>
                        </m:ctrlPr>
                      </m:accPr>
                      <m:e>
                        <m:r>
                          <m:rPr/>
                          <w:rPr>
                            <w:rFonts w:ascii="Cambria Math" w:hAnsi="Cambria Math"/>
                          </w:rPr>
                          <m:t>μ</m:t>
                        </m:r>
                        <m:ctrlPr>
                          <w:rPr>
                            <w:rFonts w:ascii="Cambria Math" w:hAnsi="Cambria Math"/>
                            <w:i/>
                          </w:rPr>
                        </m:ctrlPr>
                      </m:e>
                    </m:acc>
                    <m:ctrlPr>
                      <w:rPr>
                        <w:rFonts w:ascii="Cambria Math" w:hAnsi="Cambria Math"/>
                        <w:i/>
                      </w:rPr>
                    </m:ctrlPr>
                  </m:e>
                  <m:sub>
                    <m:r>
                      <m:rPr/>
                      <w:rPr>
                        <w:rFonts w:ascii="Cambria Math" w:hAnsi="Cambria Math"/>
                      </w:rPr>
                      <m:t>en</m:t>
                    </m:r>
                    <m:ctrlPr>
                      <w:rPr>
                        <w:rFonts w:ascii="Cambria Math" w:hAnsi="Cambria Math"/>
                        <w:i/>
                      </w:rPr>
                    </m:ctrlPr>
                  </m:sub>
                </m:sSub>
                <m:ctrlPr>
                  <w:rPr>
                    <w:rFonts w:ascii="Cambria Math" w:hAnsi="Cambria Math"/>
                    <w:i/>
                  </w:rPr>
                </m:ctrlPr>
              </m:num>
              <m:den>
                <m:r>
                  <m:rPr/>
                  <w:rPr>
                    <w:rFonts w:ascii="Cambria Math" w:hAnsi="Cambria Math"/>
                  </w:rPr>
                  <m:t>ρ)</m:t>
                </m:r>
                <m:ctrlPr>
                  <w:rPr>
                    <w:rFonts w:ascii="Cambria Math" w:hAnsi="Cambria Math"/>
                    <w:i/>
                  </w:rPr>
                </m:ctrlPr>
              </m:den>
            </m:f>
            <m:ctrlPr>
              <w:rPr>
                <w:rFonts w:ascii="Cambria Math" w:hAnsi="Cambria Math"/>
                <w:i/>
              </w:rPr>
            </m:ctrlPr>
          </m:e>
          <m:sub>
            <m:r>
              <m:rPr/>
              <w:rPr>
                <w:rFonts w:ascii="Cambria Math" w:hAnsi="Cambria Math"/>
              </w:rPr>
              <m:t>w,air</m:t>
            </m:r>
            <m:ctrlPr>
              <w:rPr>
                <w:rFonts w:ascii="Cambria Math" w:hAnsi="Cambria Math"/>
                <w:i/>
              </w:rPr>
            </m:ctrlPr>
          </m:sub>
        </m:sSub>
        <m:sSub>
          <m:sSubPr>
            <m:ctrlPr>
              <w:rPr>
                <w:rFonts w:ascii="Cambria Math" w:hAnsi="Cambria Math"/>
                <w:i/>
              </w:rPr>
            </m:ctrlPr>
          </m:sSubPr>
          <m:e>
            <m:r>
              <m:rPr/>
              <w:rPr>
                <w:rFonts w:ascii="Cambria Math" w:hAnsi="Cambria Math"/>
              </w:rPr>
              <m:t>k</m:t>
            </m:r>
            <m:ctrlPr>
              <w:rPr>
                <w:rFonts w:ascii="Cambria Math" w:hAnsi="Cambria Math"/>
                <w:i/>
              </w:rPr>
            </m:ctrlPr>
          </m:e>
          <m:sub>
            <m:r>
              <m:rPr/>
              <w:rPr>
                <w:rFonts w:ascii="Cambria Math" w:hAnsi="Cambria Math"/>
              </w:rPr>
              <m:t>T,p</m:t>
            </m:r>
            <m:ctrlPr>
              <w:rPr>
                <w:rFonts w:ascii="Cambria Math" w:hAnsi="Cambria Math"/>
                <w:i/>
              </w:rPr>
            </m:ctrlPr>
          </m:sub>
        </m:sSub>
      </m:oMath>
      <w:r>
        <w:rPr>
          <w:rFonts w:hint="eastAsia"/>
          <w:sz w:val="24"/>
        </w:rPr>
        <w:t>..... .....（3）</w:t>
      </w:r>
    </w:p>
    <w:p>
      <w:pPr>
        <w:snapToGrid w:val="0"/>
        <w:spacing w:line="360" w:lineRule="auto"/>
        <w:rPr>
          <w:sz w:val="24"/>
        </w:rPr>
      </w:pPr>
      <w:r>
        <w:rPr>
          <w:rFonts w:hint="eastAsia"/>
          <w:sz w:val="24"/>
        </w:rPr>
        <w:t>式中：</w:t>
      </w:r>
    </w:p>
    <w:p>
      <w:pPr>
        <w:snapToGrid w:val="0"/>
        <w:spacing w:line="360" w:lineRule="auto"/>
        <w:ind w:firstLine="480" w:firstLineChars="200"/>
        <w:rPr>
          <w:sz w:val="24"/>
        </w:rPr>
      </w:pPr>
      <w:r>
        <w:rPr>
          <w:rFonts w:hint="eastAsia"/>
          <w:sz w:val="24"/>
        </w:rPr>
        <w:t xml:space="preserve">  </w:t>
      </w:r>
      <m:oMath>
        <m:r>
          <m:rPr>
            <m:sty m:val="p"/>
          </m:rPr>
          <w:rPr>
            <w:rFonts w:ascii="Cambria Math" w:hAnsi="Cambria Math"/>
            <w:sz w:val="24"/>
          </w:rPr>
          <m:t>M</m:t>
        </m:r>
      </m:oMath>
      <w:r>
        <w:rPr>
          <w:rFonts w:hint="eastAsia"/>
          <w:sz w:val="24"/>
        </w:rPr>
        <w:t>--剂量计的读数；</w:t>
      </w:r>
    </w:p>
    <w:p>
      <w:pPr>
        <w:snapToGrid w:val="0"/>
        <w:spacing w:line="360" w:lineRule="auto"/>
        <w:ind w:firstLine="480" w:firstLineChars="200"/>
        <w:rPr>
          <w:sz w:val="24"/>
        </w:rPr>
      </w:pPr>
      <w:r>
        <w:rPr>
          <w:rFonts w:hint="eastAsia"/>
          <w:sz w:val="24"/>
        </w:rPr>
        <w:t xml:space="preserve">  </w:t>
      </w:r>
      <m:oMath>
        <m:sSub>
          <m:sSubPr>
            <m:ctrlPr>
              <w:rPr>
                <w:rFonts w:ascii="Cambria Math" w:hAnsi="Cambria Math"/>
                <w:sz w:val="24"/>
              </w:rPr>
            </m:ctrlPr>
          </m:sSubPr>
          <m:e>
            <m:r>
              <m:rPr>
                <m:sty m:val="p"/>
              </m:rPr>
              <w:rPr>
                <w:rFonts w:ascii="Cambria Math" w:hAnsi="Cambria Math"/>
                <w:sz w:val="24"/>
              </w:rPr>
              <m:t>N</m:t>
            </m:r>
            <m:ctrlPr>
              <w:rPr>
                <w:rFonts w:ascii="Cambria Math" w:hAnsi="Cambria Math"/>
                <w:sz w:val="24"/>
              </w:rPr>
            </m:ctrlPr>
          </m:e>
          <m:sub>
            <m:r>
              <m:rPr>
                <m:sty m:val="p"/>
              </m:rPr>
              <w:rPr>
                <w:rFonts w:ascii="Cambria Math" w:hAnsi="Cambria Math"/>
                <w:sz w:val="24"/>
              </w:rPr>
              <m:t>k</m:t>
            </m:r>
            <m:ctrlPr>
              <w:rPr>
                <w:rFonts w:ascii="Cambria Math" w:hAnsi="Cambria Math"/>
                <w:sz w:val="24"/>
              </w:rPr>
            </m:ctrlPr>
          </m:sub>
        </m:sSub>
      </m:oMath>
      <w:r>
        <w:rPr>
          <w:rFonts w:hint="eastAsia"/>
          <w:sz w:val="24"/>
        </w:rPr>
        <w:t>--电离室的空气比释动能校准因子；</w:t>
      </w:r>
    </w:p>
    <w:p>
      <w:pPr>
        <w:snapToGrid w:val="0"/>
        <w:spacing w:line="360" w:lineRule="auto"/>
        <w:ind w:firstLine="480" w:firstLineChars="200"/>
        <w:rPr>
          <w:sz w:val="24"/>
        </w:rPr>
      </w:pPr>
      <w:r>
        <w:rPr>
          <w:rFonts w:hint="eastAsia"/>
          <w:sz w:val="24"/>
        </w:rPr>
        <w:t xml:space="preserve">  </w:t>
      </w:r>
      <m:oMath>
        <m:r>
          <m:rPr>
            <m:sty m:val="p"/>
          </m:rPr>
          <w:rPr>
            <w:rFonts w:ascii="Cambria Math" w:hAnsi="Cambria Math"/>
            <w:sz w:val="24"/>
          </w:rPr>
          <m:t>B</m:t>
        </m:r>
      </m:oMath>
      <w:r>
        <w:rPr>
          <w:rFonts w:hint="eastAsia"/>
          <w:sz w:val="24"/>
        </w:rPr>
        <w:t>--反散射修正因子，其数值由附录A</w:t>
      </w:r>
      <w:r>
        <w:rPr>
          <w:rFonts w:hint="eastAsia"/>
          <w:sz w:val="24"/>
          <w:lang w:val="en-US" w:eastAsia="zh-CN"/>
        </w:rPr>
        <w:t>表A.1查出</w:t>
      </w:r>
      <w:r>
        <w:rPr>
          <w:rFonts w:hint="eastAsia"/>
          <w:sz w:val="24"/>
        </w:rPr>
        <w:t>；</w:t>
      </w:r>
    </w:p>
    <w:p>
      <w:pPr>
        <w:snapToGrid w:val="0"/>
        <w:spacing w:line="360" w:lineRule="auto"/>
        <w:ind w:firstLine="480" w:firstLineChars="200"/>
        <w:rPr>
          <w:sz w:val="24"/>
        </w:rPr>
      </w:pPr>
      <w:r>
        <w:rPr>
          <w:rFonts w:hint="eastAsia"/>
          <w:sz w:val="24"/>
        </w:rPr>
        <w:t xml:space="preserve">  </w:t>
      </w:r>
      <m:oMath>
        <m:sSub>
          <m:sSubPr>
            <m:ctrlPr>
              <w:rPr>
                <w:rFonts w:ascii="Cambria Math" w:hAnsi="Cambria Math"/>
                <w:i/>
              </w:rPr>
            </m:ctrlPr>
          </m:sSubPr>
          <m:e>
            <m:r>
              <m:rPr/>
              <w:rPr>
                <w:rFonts w:ascii="Cambria Math" w:hAnsi="Cambria Math"/>
              </w:rPr>
              <m:t>(</m:t>
            </m:r>
            <m:f>
              <m:fPr>
                <m:type m:val="lin"/>
                <m:ctrlPr>
                  <w:rPr>
                    <w:rFonts w:ascii="Cambria Math" w:hAnsi="Cambria Math"/>
                    <w:i/>
                  </w:rPr>
                </m:ctrlPr>
              </m:fPr>
              <m:num>
                <m:sSub>
                  <m:sSubPr>
                    <m:ctrlPr>
                      <w:rPr>
                        <w:rFonts w:ascii="Cambria Math" w:hAnsi="Cambria Math"/>
                        <w:i/>
                      </w:rPr>
                    </m:ctrlPr>
                  </m:sSubPr>
                  <m:e>
                    <m:acc>
                      <m:accPr>
                        <m:chr m:val="̅"/>
                        <m:ctrlPr>
                          <w:rPr>
                            <w:rFonts w:ascii="Cambria Math" w:hAnsi="Cambria Math"/>
                            <w:i/>
                          </w:rPr>
                        </m:ctrlPr>
                      </m:accPr>
                      <m:e>
                        <m:r>
                          <m:rPr/>
                          <w:rPr>
                            <w:rFonts w:ascii="Cambria Math" w:hAnsi="Cambria Math"/>
                          </w:rPr>
                          <m:t>μ</m:t>
                        </m:r>
                        <m:ctrlPr>
                          <w:rPr>
                            <w:rFonts w:ascii="Cambria Math" w:hAnsi="Cambria Math"/>
                            <w:i/>
                          </w:rPr>
                        </m:ctrlPr>
                      </m:e>
                    </m:acc>
                    <m:ctrlPr>
                      <w:rPr>
                        <w:rFonts w:ascii="Cambria Math" w:hAnsi="Cambria Math"/>
                        <w:i/>
                      </w:rPr>
                    </m:ctrlPr>
                  </m:e>
                  <m:sub>
                    <m:r>
                      <m:rPr/>
                      <w:rPr>
                        <w:rFonts w:ascii="Cambria Math" w:hAnsi="Cambria Math"/>
                      </w:rPr>
                      <m:t>en</m:t>
                    </m:r>
                    <m:ctrlPr>
                      <w:rPr>
                        <w:rFonts w:ascii="Cambria Math" w:hAnsi="Cambria Math"/>
                        <w:i/>
                      </w:rPr>
                    </m:ctrlPr>
                  </m:sub>
                </m:sSub>
                <m:ctrlPr>
                  <w:rPr>
                    <w:rFonts w:ascii="Cambria Math" w:hAnsi="Cambria Math"/>
                    <w:i/>
                  </w:rPr>
                </m:ctrlPr>
              </m:num>
              <m:den>
                <m:r>
                  <m:rPr/>
                  <w:rPr>
                    <w:rFonts w:ascii="Cambria Math" w:hAnsi="Cambria Math"/>
                  </w:rPr>
                  <m:t>ρ)</m:t>
                </m:r>
                <m:ctrlPr>
                  <w:rPr>
                    <w:rFonts w:ascii="Cambria Math" w:hAnsi="Cambria Math"/>
                    <w:i/>
                  </w:rPr>
                </m:ctrlPr>
              </m:den>
            </m:f>
            <m:ctrlPr>
              <w:rPr>
                <w:rFonts w:ascii="Cambria Math" w:hAnsi="Cambria Math"/>
                <w:i/>
              </w:rPr>
            </m:ctrlPr>
          </m:e>
          <m:sub>
            <m:r>
              <m:rPr/>
              <w:rPr>
                <w:rFonts w:ascii="Cambria Math" w:hAnsi="Cambria Math"/>
              </w:rPr>
              <m:t>w,air</m:t>
            </m:r>
            <m:ctrlPr>
              <w:rPr>
                <w:rFonts w:ascii="Cambria Math" w:hAnsi="Cambria Math"/>
                <w:i/>
              </w:rPr>
            </m:ctrlPr>
          </m:sub>
        </m:sSub>
      </m:oMath>
      <w:r>
        <w:rPr>
          <w:rFonts w:hint="eastAsia"/>
          <w:sz w:val="24"/>
        </w:rPr>
        <w:t>--水的平均质量吸收系数与空气平均质量吸收系数之比，其数值见附录B</w:t>
      </w:r>
      <w:r>
        <w:rPr>
          <w:rFonts w:hint="eastAsia"/>
          <w:sz w:val="24"/>
          <w:lang w:val="en-US" w:eastAsia="zh-CN"/>
        </w:rPr>
        <w:t>表B.1查</w:t>
      </w:r>
      <w:r>
        <w:rPr>
          <w:rFonts w:hint="eastAsia"/>
          <w:sz w:val="24"/>
        </w:rPr>
        <w:t>出；</w:t>
      </w:r>
    </w:p>
    <w:p>
      <w:pPr>
        <w:snapToGrid w:val="0"/>
        <w:spacing w:line="360" w:lineRule="auto"/>
        <w:ind w:firstLine="480" w:firstLineChars="200"/>
        <w:rPr>
          <w:sz w:val="24"/>
        </w:rPr>
      </w:pPr>
      <w:r>
        <w:rPr>
          <w:rFonts w:hint="eastAsia"/>
          <w:sz w:val="24"/>
        </w:rPr>
        <w:t xml:space="preserve">   </w:t>
      </w:r>
      <m:oMath>
        <m:sSub>
          <m:sSubPr>
            <m:ctrlPr>
              <w:rPr>
                <w:rFonts w:ascii="Cambria Math" w:hAnsi="Cambria Math"/>
                <w:sz w:val="24"/>
              </w:rPr>
            </m:ctrlPr>
          </m:sSubPr>
          <m:e>
            <m:r>
              <m:rPr>
                <m:sty m:val="p"/>
              </m:rPr>
              <w:rPr>
                <w:rFonts w:ascii="Cambria Math" w:hAnsi="Cambria Math"/>
                <w:sz w:val="24"/>
              </w:rPr>
              <m:t>k</m:t>
            </m:r>
            <m:ctrlPr>
              <w:rPr>
                <w:rFonts w:ascii="Cambria Math" w:hAnsi="Cambria Math"/>
                <w:sz w:val="24"/>
              </w:rPr>
            </m:ctrlPr>
          </m:e>
          <m:sub>
            <m:r>
              <m:rPr>
                <m:sty m:val="p"/>
              </m:rPr>
              <w:rPr>
                <w:rFonts w:ascii="Cambria Math" w:hAnsi="Cambria Math"/>
                <w:sz w:val="24"/>
              </w:rPr>
              <m:t>T,p</m:t>
            </m:r>
            <m:ctrlPr>
              <w:rPr>
                <w:rFonts w:ascii="Cambria Math" w:hAnsi="Cambria Math"/>
                <w:sz w:val="24"/>
              </w:rPr>
            </m:ctrlPr>
          </m:sub>
        </m:sSub>
      </m:oMath>
      <w:r>
        <w:rPr>
          <w:rFonts w:hint="eastAsia"/>
          <w:sz w:val="24"/>
        </w:rPr>
        <w:t xml:space="preserve">-- 温度气压修正因子，计算公式： </w:t>
      </w:r>
    </w:p>
    <w:p>
      <w:pPr>
        <w:snapToGrid w:val="0"/>
        <w:spacing w:line="360" w:lineRule="auto"/>
        <w:ind w:firstLine="480" w:firstLineChars="200"/>
        <w:rPr>
          <w:sz w:val="24"/>
        </w:rPr>
      </w:pPr>
      <w:r>
        <w:rPr>
          <w:rFonts w:hint="eastAsia"/>
          <w:sz w:val="24"/>
        </w:rPr>
        <w:t xml:space="preserve">         </w:t>
      </w:r>
      <m:oMath>
        <m:sSub>
          <m:sSubPr>
            <m:ctrlPr>
              <w:rPr>
                <w:rFonts w:ascii="Cambria Math" w:hAnsi="Cambria Math"/>
                <w:sz w:val="24"/>
              </w:rPr>
            </m:ctrlPr>
          </m:sSubPr>
          <m:e>
            <m:r>
              <m:rPr>
                <m:sty m:val="p"/>
              </m:rPr>
              <w:rPr>
                <w:rFonts w:ascii="Cambria Math" w:hAnsi="Cambria Math"/>
                <w:sz w:val="24"/>
              </w:rPr>
              <m:t>k</m:t>
            </m:r>
            <m:ctrlPr>
              <w:rPr>
                <w:rFonts w:ascii="Cambria Math" w:hAnsi="Cambria Math"/>
                <w:sz w:val="24"/>
              </w:rPr>
            </m:ctrlPr>
          </m:e>
          <m:sub>
            <m:r>
              <m:rPr>
                <m:sty m:val="p"/>
              </m:rPr>
              <w:rPr>
                <w:rFonts w:ascii="Cambria Math" w:hAnsi="Cambria Math"/>
                <w:sz w:val="24"/>
              </w:rPr>
              <m:t>T,p</m:t>
            </m:r>
            <m:ctrlPr>
              <w:rPr>
                <w:rFonts w:ascii="Cambria Math" w:hAnsi="Cambria Math"/>
                <w:sz w:val="24"/>
              </w:rPr>
            </m:ctrlPr>
          </m:sub>
        </m:sSub>
        <m:r>
          <m:rPr>
            <m:sty m:val="p"/>
          </m:rPr>
          <w:rPr>
            <w:rFonts w:ascii="Cambria Math" w:hAnsi="Cambria Math"/>
            <w:sz w:val="24"/>
          </w:rPr>
          <m:t>=</m:t>
        </m:r>
        <m:f>
          <m:fPr>
            <m:ctrlPr>
              <w:rPr>
                <w:rFonts w:ascii="Cambria Math" w:hAnsi="Cambria Math"/>
                <w:sz w:val="24"/>
              </w:rPr>
            </m:ctrlPr>
          </m:fPr>
          <m:num>
            <m:r>
              <m:rPr>
                <m:sty m:val="p"/>
              </m:rPr>
              <w:rPr>
                <w:rFonts w:ascii="Cambria Math" w:hAnsi="Cambria Math"/>
                <w:sz w:val="24"/>
              </w:rPr>
              <m:t>273.15+t</m:t>
            </m:r>
            <m:ctrlPr>
              <w:rPr>
                <w:rFonts w:ascii="Cambria Math" w:hAnsi="Cambria Math"/>
                <w:sz w:val="24"/>
              </w:rPr>
            </m:ctrlPr>
          </m:num>
          <m:den>
            <m:r>
              <m:rPr>
                <m:sty m:val="p"/>
              </m:rPr>
              <w:rPr>
                <w:rFonts w:ascii="Cambria Math" w:hAnsi="Cambria Math"/>
                <w:sz w:val="24"/>
              </w:rPr>
              <m:t>293.15</m:t>
            </m:r>
            <m:ctrlPr>
              <w:rPr>
                <w:rFonts w:ascii="Cambria Math" w:hAnsi="Cambria Math"/>
                <w:sz w:val="24"/>
              </w:rPr>
            </m:ctrlPr>
          </m:den>
        </m:f>
        <m:r>
          <m:rPr>
            <m:sty m:val="p"/>
          </m:rPr>
          <w:rPr>
            <w:rFonts w:hint="eastAsia" w:ascii="Cambria Math" w:hAnsi="Cambria Math"/>
            <w:sz w:val="24"/>
          </w:rPr>
          <m:t>×</m:t>
        </m:r>
        <m:f>
          <m:fPr>
            <m:ctrlPr>
              <w:rPr>
                <w:rFonts w:hint="eastAsia" w:ascii="Cambria Math" w:hAnsi="Cambria Math"/>
                <w:sz w:val="24"/>
              </w:rPr>
            </m:ctrlPr>
          </m:fPr>
          <m:num>
            <m:r>
              <m:rPr>
                <m:sty m:val="p"/>
              </m:rPr>
              <w:rPr>
                <w:rFonts w:ascii="Cambria Math" w:hAnsi="Cambria Math"/>
                <w:sz w:val="24"/>
              </w:rPr>
              <m:t>101.32</m:t>
            </m:r>
            <m:ctrlPr>
              <w:rPr>
                <w:rFonts w:hint="eastAsia" w:ascii="Cambria Math" w:hAnsi="Cambria Math"/>
                <w:sz w:val="24"/>
              </w:rPr>
            </m:ctrlPr>
          </m:num>
          <m:den>
            <m:r>
              <m:rPr>
                <m:sty m:val="p"/>
              </m:rPr>
              <w:rPr>
                <w:rFonts w:ascii="Cambria Math" w:hAnsi="Cambria Math"/>
                <w:sz w:val="24"/>
              </w:rPr>
              <m:t>p</m:t>
            </m:r>
            <m:ctrlPr>
              <w:rPr>
                <w:rFonts w:hint="eastAsia" w:ascii="Cambria Math" w:hAnsi="Cambria Math"/>
                <w:sz w:val="24"/>
              </w:rPr>
            </m:ctrlPr>
          </m:den>
        </m:f>
      </m:oMath>
      <w:r>
        <w:rPr>
          <w:rFonts w:hint="eastAsia"/>
          <w:sz w:val="24"/>
        </w:rPr>
        <w:t>..... .....（4）</w:t>
      </w:r>
    </w:p>
    <w:p>
      <w:pPr>
        <w:ind w:left="630" w:hanging="630" w:hangingChars="300"/>
        <w:rPr>
          <w:sz w:val="24"/>
          <w:szCs w:val="24"/>
        </w:rPr>
      </w:pPr>
      <w:r>
        <w:rPr>
          <w:rFonts w:hint="eastAsia" w:hAnsi="Cambria Math"/>
        </w:rPr>
        <w:t xml:space="preserve">    </w:t>
      </w:r>
    </w:p>
    <w:p>
      <w:pPr>
        <w:snapToGrid w:val="0"/>
        <w:spacing w:line="360" w:lineRule="auto"/>
        <w:rPr>
          <w:sz w:val="24"/>
        </w:rPr>
      </w:pPr>
      <w:r>
        <w:rPr>
          <w:rFonts w:hint="eastAsia"/>
          <w:sz w:val="24"/>
        </w:rPr>
        <w:t>7.2.3吸收剂量重复性</w:t>
      </w:r>
    </w:p>
    <w:p>
      <w:pPr>
        <w:snapToGrid w:val="0"/>
        <w:spacing w:line="360" w:lineRule="auto"/>
        <w:ind w:firstLine="480" w:firstLineChars="200"/>
        <w:rPr>
          <w:sz w:val="24"/>
        </w:rPr>
      </w:pPr>
      <w:r>
        <w:rPr>
          <w:rFonts w:hint="eastAsia"/>
          <w:sz w:val="24"/>
        </w:rPr>
        <w:t>按7</w:t>
      </w:r>
      <w:r>
        <w:rPr>
          <w:sz w:val="24"/>
        </w:rPr>
        <w:t>.2.2</w:t>
      </w:r>
      <w:r>
        <w:rPr>
          <w:rFonts w:hint="eastAsia"/>
          <w:sz w:val="24"/>
        </w:rPr>
        <w:t>条件，在额定X射线管电压条件下测量累积剂量达到0.2满刻度的读数。重复测量</w:t>
      </w:r>
      <w:r>
        <w:rPr>
          <w:sz w:val="24"/>
        </w:rPr>
        <w:t>6</w:t>
      </w:r>
      <w:r>
        <w:rPr>
          <w:rFonts w:hint="eastAsia"/>
          <w:sz w:val="24"/>
        </w:rPr>
        <w:t>次，计算6次测量的平均值</w:t>
      </w:r>
      <m:oMath>
        <m:sSub>
          <m:sSubPr>
            <m:ctrlPr>
              <w:rPr>
                <w:rFonts w:ascii="Cambria Math" w:hAnsi="Cambria Math"/>
                <w:sz w:val="24"/>
              </w:rPr>
            </m:ctrlPr>
          </m:sSubPr>
          <m:e>
            <m:bar>
              <m:barPr>
                <m:pos m:val="top"/>
                <m:ctrlPr>
                  <w:rPr>
                    <w:rFonts w:ascii="Cambria Math" w:hAnsi="Cambria Math"/>
                    <w:sz w:val="24"/>
                  </w:rPr>
                </m:ctrlPr>
              </m:barPr>
              <m:e>
                <m:r>
                  <m:rPr>
                    <m:sty m:val="p"/>
                  </m:rPr>
                  <w:rPr>
                    <w:rFonts w:hint="default" w:ascii="Cambria Math" w:hAnsi="Cambria Math"/>
                    <w:sz w:val="24"/>
                    <w:lang w:val="en-US" w:eastAsia="zh-CN"/>
                  </w:rPr>
                  <m:t>K</m:t>
                </m:r>
                <m:ctrlPr>
                  <w:rPr>
                    <w:rFonts w:ascii="Cambria Math" w:hAnsi="Cambria Math"/>
                    <w:sz w:val="24"/>
                  </w:rPr>
                </m:ctrlPr>
              </m:e>
            </m:bar>
            <m:ctrlPr>
              <w:rPr>
                <w:rFonts w:ascii="Cambria Math" w:hAnsi="Cambria Math"/>
                <w:sz w:val="24"/>
              </w:rPr>
            </m:ctrlPr>
          </m:e>
          <m:sub>
            <m:r>
              <m:rPr>
                <m:sty m:val="p"/>
              </m:rPr>
              <w:rPr>
                <w:rFonts w:ascii="Cambria Math" w:hAnsi="Cambria Math"/>
                <w:sz w:val="24"/>
              </w:rPr>
              <m:t>6</m:t>
            </m:r>
            <m:ctrlPr>
              <w:rPr>
                <w:rFonts w:ascii="Cambria Math" w:hAnsi="Cambria Math"/>
                <w:sz w:val="24"/>
              </w:rPr>
            </m:ctrlPr>
          </m:sub>
        </m:sSub>
      </m:oMath>
      <w:r>
        <w:rPr>
          <w:rFonts w:hint="eastAsia"/>
          <w:sz w:val="24"/>
        </w:rPr>
        <w:t>，并按（5）式计算吸收剂量重复性</w:t>
      </w:r>
      <m:oMath>
        <m:r>
          <m:rPr>
            <m:sty m:val="p"/>
          </m:rPr>
          <w:rPr>
            <w:rFonts w:hint="eastAsia" w:ascii="Cambria Math" w:hAnsi="Cambria Math" w:cs="Times New Roman"/>
            <w:sz w:val="18"/>
            <w:szCs w:val="18"/>
            <w:lang w:val="en-US" w:eastAsia="zh-CN"/>
          </w:rPr>
          <m:t>V</m:t>
        </m:r>
      </m:oMath>
    </w:p>
    <w:p>
      <w:pPr>
        <w:snapToGrid w:val="0"/>
        <w:spacing w:line="360" w:lineRule="auto"/>
        <w:ind w:firstLine="480" w:firstLineChars="200"/>
        <w:rPr>
          <w:sz w:val="24"/>
        </w:rPr>
      </w:pPr>
      <w:r>
        <w:rPr>
          <w:rFonts w:hint="eastAsia"/>
          <w:sz w:val="24"/>
        </w:rPr>
        <w:t xml:space="preserve">  </w:t>
      </w:r>
      <m:oMath>
        <m:r>
          <m:rPr>
            <m:sty m:val="p"/>
          </m:rPr>
          <w:rPr>
            <w:rFonts w:hint="eastAsia" w:ascii="Cambria Math" w:hAnsi="Cambria Math" w:cs="Times New Roman"/>
            <w:sz w:val="18"/>
            <w:szCs w:val="18"/>
            <w:lang w:val="en-US" w:eastAsia="zh-CN"/>
          </w:rPr>
          <m:t>V</m:t>
        </m:r>
        <m:r>
          <m:rPr>
            <m:sty m:val="p"/>
          </m:rPr>
          <w:rPr>
            <w:rFonts w:ascii="Cambria Math" w:hAnsi="Cambria Math"/>
            <w:sz w:val="24"/>
          </w:rPr>
          <m:t>=</m:t>
        </m:r>
        <m:f>
          <m:fPr>
            <m:ctrlPr>
              <w:rPr>
                <w:rFonts w:ascii="Cambria Math" w:hAnsi="Cambria Math"/>
                <w:sz w:val="24"/>
              </w:rPr>
            </m:ctrlPr>
          </m:fPr>
          <m:num>
            <m:r>
              <m:rPr>
                <m:sty m:val="p"/>
              </m:rPr>
              <w:rPr>
                <w:rFonts w:ascii="Cambria Math" w:hAnsi="Cambria Math"/>
                <w:sz w:val="24"/>
              </w:rPr>
              <m:t>1</m:t>
            </m:r>
            <m:ctrlPr>
              <w:rPr>
                <w:rFonts w:ascii="Cambria Math" w:hAnsi="Cambria Math"/>
                <w:sz w:val="24"/>
              </w:rPr>
            </m:ctrlPr>
          </m:num>
          <m:den>
            <m:sSub>
              <m:sSubPr>
                <m:ctrlPr>
                  <w:rPr>
                    <w:rFonts w:ascii="Cambria Math" w:hAnsi="Cambria Math"/>
                    <w:sz w:val="24"/>
                  </w:rPr>
                </m:ctrlPr>
              </m:sSubPr>
              <m:e>
                <m:bar>
                  <m:barPr>
                    <m:pos m:val="top"/>
                    <m:ctrlPr>
                      <w:rPr>
                        <w:rFonts w:ascii="Cambria Math" w:hAnsi="Cambria Math"/>
                        <w:sz w:val="24"/>
                      </w:rPr>
                    </m:ctrlPr>
                  </m:barPr>
                  <m:e>
                    <m:r>
                      <m:rPr>
                        <m:sty m:val="p"/>
                      </m:rPr>
                      <w:rPr>
                        <w:rFonts w:hint="default" w:ascii="Cambria Math" w:hAnsi="Cambria Math"/>
                        <w:sz w:val="24"/>
                        <w:lang w:val="en-US" w:eastAsia="zh-CN"/>
                      </w:rPr>
                      <m:t>K</m:t>
                    </m:r>
                    <m:ctrlPr>
                      <w:rPr>
                        <w:rFonts w:ascii="Cambria Math" w:hAnsi="Cambria Math"/>
                        <w:sz w:val="24"/>
                      </w:rPr>
                    </m:ctrlPr>
                  </m:e>
                </m:bar>
                <m:ctrlPr>
                  <w:rPr>
                    <w:rFonts w:ascii="Cambria Math" w:hAnsi="Cambria Math"/>
                    <w:sz w:val="24"/>
                  </w:rPr>
                </m:ctrlPr>
              </m:e>
              <m:sub>
                <m:r>
                  <m:rPr>
                    <m:sty m:val="p"/>
                  </m:rPr>
                  <w:rPr>
                    <w:rFonts w:ascii="Cambria Math" w:hAnsi="Cambria Math"/>
                    <w:sz w:val="24"/>
                  </w:rPr>
                  <m:t>6</m:t>
                </m:r>
                <m:ctrlPr>
                  <w:rPr>
                    <w:rFonts w:ascii="Cambria Math" w:hAnsi="Cambria Math"/>
                    <w:sz w:val="24"/>
                  </w:rPr>
                </m:ctrlPr>
              </m:sub>
            </m:sSub>
            <m:ctrlPr>
              <w:rPr>
                <w:rFonts w:ascii="Cambria Math" w:hAnsi="Cambria Math"/>
                <w:sz w:val="24"/>
              </w:rPr>
            </m:ctrlPr>
          </m:den>
        </m:f>
        <m:sSup>
          <m:sSupPr>
            <m:ctrlPr>
              <w:rPr>
                <w:rFonts w:ascii="Cambria Math" w:hAnsi="Cambria Math"/>
                <w:sz w:val="24"/>
              </w:rPr>
            </m:ctrlPr>
          </m:sSupPr>
          <m:e>
            <m:r>
              <m:rPr>
                <m:sty m:val="p"/>
              </m:rPr>
              <w:rPr>
                <w:rFonts w:ascii="Cambria Math" w:hAnsi="Cambria Math"/>
                <w:sz w:val="24"/>
              </w:rPr>
              <m:t>[</m:t>
            </m:r>
            <m:nary>
              <m:naryPr>
                <m:chr m:val="∑"/>
                <m:limLoc m:val="undOvr"/>
                <m:ctrlPr>
                  <w:rPr>
                    <w:rFonts w:ascii="Cambria Math" w:hAnsi="Cambria Math"/>
                    <w:sz w:val="24"/>
                  </w:rPr>
                </m:ctrlPr>
              </m:naryPr>
              <m:sub>
                <m:r>
                  <m:rPr>
                    <m:sty m:val="p"/>
                  </m:rPr>
                  <w:rPr>
                    <w:rFonts w:ascii="Cambria Math" w:hAnsi="Cambria Math"/>
                    <w:sz w:val="24"/>
                  </w:rPr>
                  <m:t>j=1</m:t>
                </m:r>
                <m:ctrlPr>
                  <w:rPr>
                    <w:rFonts w:ascii="Cambria Math" w:hAnsi="Cambria Math"/>
                    <w:sz w:val="24"/>
                  </w:rPr>
                </m:ctrlPr>
              </m:sub>
              <m:sup>
                <m:r>
                  <m:rPr>
                    <m:sty m:val="p"/>
                  </m:rPr>
                  <w:rPr>
                    <w:rFonts w:ascii="Cambria Math" w:hAnsi="Cambria Math"/>
                    <w:sz w:val="24"/>
                  </w:rPr>
                  <m:t>6</m:t>
                </m:r>
                <m:ctrlPr>
                  <w:rPr>
                    <w:rFonts w:ascii="Cambria Math" w:hAnsi="Cambria Math"/>
                    <w:sz w:val="24"/>
                  </w:rPr>
                </m:ctrlPr>
              </m:sup>
              <m:e>
                <m:f>
                  <m:fPr>
                    <m:ctrlPr>
                      <w:rPr>
                        <w:rFonts w:ascii="Cambria Math" w:hAnsi="Cambria Math"/>
                        <w:sz w:val="24"/>
                      </w:rPr>
                    </m:ctrlPr>
                  </m:fPr>
                  <m:num>
                    <m:sSup>
                      <m:sSupPr>
                        <m:ctrlPr>
                          <w:rPr>
                            <w:rFonts w:ascii="Cambria Math" w:hAnsi="Cambria Math"/>
                            <w:sz w:val="24"/>
                          </w:rPr>
                        </m:ctrlPr>
                      </m:sSupPr>
                      <m:e>
                        <m:r>
                          <m:rPr>
                            <m:sty m:val="p"/>
                          </m:rPr>
                          <w:rPr>
                            <w:rFonts w:ascii="Cambria Math" w:hAnsi="Cambria Math"/>
                            <w:sz w:val="24"/>
                          </w:rPr>
                          <m:t>(</m:t>
                        </m:r>
                        <m:sSub>
                          <m:sSubPr>
                            <m:ctrlPr>
                              <w:rPr>
                                <w:rFonts w:ascii="Cambria Math" w:hAnsi="Cambria Math"/>
                                <w:sz w:val="24"/>
                              </w:rPr>
                            </m:ctrlPr>
                          </m:sSubPr>
                          <m:e>
                            <m:r>
                              <m:rPr>
                                <m:sty m:val="p"/>
                              </m:rPr>
                              <w:rPr>
                                <w:rFonts w:ascii="Cambria Math" w:hAnsi="Cambria Math"/>
                                <w:sz w:val="24"/>
                              </w:rPr>
                              <m:t>K</m:t>
                            </m:r>
                            <m:ctrlPr>
                              <w:rPr>
                                <w:rFonts w:ascii="Cambria Math" w:hAnsi="Cambria Math"/>
                                <w:sz w:val="24"/>
                              </w:rPr>
                            </m:ctrlPr>
                          </m:e>
                          <m:sub>
                            <m:r>
                              <m:rPr>
                                <m:sty m:val="p"/>
                              </m:rPr>
                              <w:rPr>
                                <w:rFonts w:ascii="Cambria Math" w:hAnsi="Cambria Math"/>
                                <w:sz w:val="24"/>
                              </w:rPr>
                              <m:t>1j</m:t>
                            </m:r>
                            <m:ctrlPr>
                              <w:rPr>
                                <w:rFonts w:ascii="Cambria Math" w:hAnsi="Cambria Math"/>
                                <w:sz w:val="24"/>
                              </w:rPr>
                            </m:ctrlPr>
                          </m:sub>
                        </m:sSub>
                        <m:r>
                          <m:rPr>
                            <m:sty m:val="p"/>
                          </m:rPr>
                          <w:rPr>
                            <w:rFonts w:ascii="Cambria Math" w:hAnsi="Cambria Math"/>
                            <w:sz w:val="24"/>
                          </w:rPr>
                          <m:t>−</m:t>
                        </m:r>
                        <m:sSub>
                          <m:sSubPr>
                            <m:ctrlPr>
                              <w:rPr>
                                <w:rFonts w:ascii="Cambria Math" w:hAnsi="Cambria Math"/>
                                <w:sz w:val="24"/>
                              </w:rPr>
                            </m:ctrlPr>
                          </m:sSubPr>
                          <m:e>
                            <m:bar>
                              <m:barPr>
                                <m:pos m:val="top"/>
                                <m:ctrlPr>
                                  <w:rPr>
                                    <w:rFonts w:ascii="Cambria Math" w:hAnsi="Cambria Math"/>
                                    <w:sz w:val="24"/>
                                  </w:rPr>
                                </m:ctrlPr>
                              </m:barPr>
                              <m:e>
                                <m:r>
                                  <m:rPr>
                                    <m:sty m:val="p"/>
                                  </m:rPr>
                                  <w:rPr>
                                    <w:rFonts w:hint="default" w:ascii="Cambria Math" w:hAnsi="Cambria Math"/>
                                    <w:sz w:val="24"/>
                                    <w:lang w:val="en-US" w:eastAsia="zh-CN"/>
                                  </w:rPr>
                                  <m:t>K</m:t>
                                </m:r>
                                <m:ctrlPr>
                                  <w:rPr>
                                    <w:rFonts w:ascii="Cambria Math" w:hAnsi="Cambria Math"/>
                                    <w:sz w:val="24"/>
                                  </w:rPr>
                                </m:ctrlPr>
                              </m:e>
                            </m:bar>
                            <m:ctrlPr>
                              <w:rPr>
                                <w:rFonts w:ascii="Cambria Math" w:hAnsi="Cambria Math"/>
                                <w:sz w:val="24"/>
                              </w:rPr>
                            </m:ctrlPr>
                          </m:e>
                          <m:sub>
                            <m:r>
                              <m:rPr>
                                <m:sty m:val="p"/>
                              </m:rPr>
                              <w:rPr>
                                <w:rFonts w:ascii="Cambria Math" w:hAnsi="Cambria Math"/>
                                <w:sz w:val="24"/>
                              </w:rPr>
                              <m:t>6</m:t>
                            </m:r>
                            <m:ctrlPr>
                              <w:rPr>
                                <w:rFonts w:ascii="Cambria Math" w:hAnsi="Cambria Math"/>
                                <w:sz w:val="24"/>
                              </w:rPr>
                            </m:ctrlPr>
                          </m:sub>
                        </m:sSub>
                        <m:r>
                          <m:rPr>
                            <m:sty m:val="p"/>
                          </m:rPr>
                          <w:rPr>
                            <w:rFonts w:ascii="Cambria Math" w:hAnsi="Cambria Math"/>
                            <w:sz w:val="24"/>
                          </w:rPr>
                          <m:t>)</m:t>
                        </m:r>
                        <m:ctrlPr>
                          <w:rPr>
                            <w:rFonts w:ascii="Cambria Math" w:hAnsi="Cambria Math"/>
                            <w:sz w:val="24"/>
                          </w:rPr>
                        </m:ctrlPr>
                      </m:e>
                      <m:sup>
                        <m:r>
                          <m:rPr>
                            <m:sty m:val="p"/>
                          </m:rPr>
                          <w:rPr>
                            <w:rFonts w:ascii="Cambria Math" w:hAnsi="Cambria Math"/>
                            <w:sz w:val="24"/>
                          </w:rPr>
                          <m:t>2</m:t>
                        </m:r>
                        <m:ctrlPr>
                          <w:rPr>
                            <w:rFonts w:ascii="Cambria Math" w:hAnsi="Cambria Math"/>
                            <w:sz w:val="24"/>
                          </w:rPr>
                        </m:ctrlPr>
                      </m:sup>
                    </m:sSup>
                    <m:ctrlPr>
                      <w:rPr>
                        <w:rFonts w:ascii="Cambria Math" w:hAnsi="Cambria Math"/>
                        <w:sz w:val="24"/>
                      </w:rPr>
                    </m:ctrlPr>
                  </m:num>
                  <m:den>
                    <m:r>
                      <m:rPr>
                        <m:sty m:val="p"/>
                      </m:rPr>
                      <w:rPr>
                        <w:rFonts w:ascii="Cambria Math" w:hAnsi="Cambria Math"/>
                        <w:sz w:val="24"/>
                      </w:rPr>
                      <m:t>5</m:t>
                    </m:r>
                    <m:ctrlPr>
                      <w:rPr>
                        <w:rFonts w:ascii="Cambria Math" w:hAnsi="Cambria Math"/>
                        <w:sz w:val="24"/>
                      </w:rPr>
                    </m:ctrlPr>
                  </m:den>
                </m:f>
                <m:ctrlPr>
                  <w:rPr>
                    <w:rFonts w:ascii="Cambria Math" w:hAnsi="Cambria Math"/>
                    <w:sz w:val="24"/>
                  </w:rPr>
                </m:ctrlPr>
              </m:e>
            </m:nary>
            <m:r>
              <m:rPr>
                <m:sty m:val="p"/>
              </m:rPr>
              <w:rPr>
                <w:rFonts w:ascii="Cambria Math" w:hAnsi="Cambria Math"/>
                <w:sz w:val="24"/>
              </w:rPr>
              <m:t>]</m:t>
            </m:r>
            <m:ctrlPr>
              <w:rPr>
                <w:rFonts w:ascii="Cambria Math" w:hAnsi="Cambria Math"/>
                <w:sz w:val="24"/>
              </w:rPr>
            </m:ctrlPr>
          </m:e>
          <m:sup>
            <m:f>
              <m:fPr>
                <m:ctrlPr>
                  <w:rPr>
                    <w:rFonts w:ascii="Cambria Math" w:hAnsi="Cambria Math"/>
                    <w:sz w:val="24"/>
                  </w:rPr>
                </m:ctrlPr>
              </m:fPr>
              <m:num>
                <m:r>
                  <m:rPr>
                    <m:sty m:val="p"/>
                  </m:rPr>
                  <w:rPr>
                    <w:rFonts w:ascii="Cambria Math" w:hAnsi="Cambria Math"/>
                    <w:sz w:val="24"/>
                  </w:rPr>
                  <m:t>1</m:t>
                </m:r>
                <m:ctrlPr>
                  <w:rPr>
                    <w:rFonts w:ascii="Cambria Math" w:hAnsi="Cambria Math"/>
                    <w:sz w:val="24"/>
                  </w:rPr>
                </m:ctrlPr>
              </m:num>
              <m:den>
                <m:r>
                  <m:rPr>
                    <m:sty m:val="p"/>
                  </m:rPr>
                  <w:rPr>
                    <w:rFonts w:ascii="Cambria Math" w:hAnsi="Cambria Math"/>
                    <w:sz w:val="24"/>
                  </w:rPr>
                  <m:t>2</m:t>
                </m:r>
                <m:ctrlPr>
                  <w:rPr>
                    <w:rFonts w:ascii="Cambria Math" w:hAnsi="Cambria Math"/>
                    <w:sz w:val="24"/>
                  </w:rPr>
                </m:ctrlPr>
              </m:den>
            </m:f>
            <m:ctrlPr>
              <w:rPr>
                <w:rFonts w:ascii="Cambria Math" w:hAnsi="Cambria Math"/>
                <w:sz w:val="24"/>
              </w:rPr>
            </m:ctrlPr>
          </m:sup>
        </m:sSup>
        <m:r>
          <m:rPr>
            <m:sty m:val="p"/>
          </m:rPr>
          <w:rPr>
            <w:rFonts w:hint="eastAsia" w:ascii="Cambria Math" w:hAnsi="Cambria Math"/>
            <w:sz w:val="24"/>
          </w:rPr>
          <m:t>×</m:t>
        </m:r>
        <m:r>
          <m:rPr>
            <m:sty m:val="p"/>
          </m:rPr>
          <w:rPr>
            <w:rFonts w:ascii="Cambria Math" w:hAnsi="Cambria Math"/>
            <w:sz w:val="24"/>
          </w:rPr>
          <m:t>100%</m:t>
        </m:r>
      </m:oMath>
      <w:r>
        <w:rPr>
          <w:rFonts w:hint="eastAsia"/>
          <w:sz w:val="24"/>
        </w:rPr>
        <w:t>.............(5)</w:t>
      </w:r>
    </w:p>
    <w:p>
      <w:pPr>
        <w:snapToGrid w:val="0"/>
        <w:spacing w:line="360" w:lineRule="auto"/>
        <w:ind w:firstLine="480" w:firstLineChars="200"/>
        <w:rPr>
          <w:sz w:val="24"/>
        </w:rPr>
      </w:pPr>
      <w:r>
        <w:rPr>
          <w:rFonts w:hint="eastAsia"/>
          <w:sz w:val="24"/>
        </w:rPr>
        <w:t>式中：</w:t>
      </w:r>
    </w:p>
    <w:p>
      <w:pPr>
        <w:snapToGrid w:val="0"/>
        <w:spacing w:line="360" w:lineRule="auto"/>
        <w:ind w:firstLine="480" w:firstLineChars="200"/>
        <w:rPr>
          <w:sz w:val="24"/>
        </w:rPr>
      </w:pPr>
      <w:r>
        <w:rPr>
          <w:rFonts w:hint="eastAsia"/>
          <w:sz w:val="24"/>
        </w:rPr>
        <w:t xml:space="preserve">  </w:t>
      </w:r>
      <m:oMath>
        <m:r>
          <m:rPr>
            <m:sty m:val="p"/>
          </m:rPr>
          <w:rPr>
            <w:rFonts w:hint="eastAsia" w:ascii="Cambria Math" w:hAnsi="Cambria Math" w:cs="Times New Roman"/>
            <w:sz w:val="18"/>
            <w:szCs w:val="18"/>
            <w:lang w:val="en-US" w:eastAsia="zh-CN"/>
          </w:rPr>
          <m:t>V</m:t>
        </m:r>
      </m:oMath>
      <w:r>
        <w:rPr>
          <w:rFonts w:hint="eastAsia"/>
          <w:sz w:val="24"/>
        </w:rPr>
        <w:t>--吸收剂量重复性；</w:t>
      </w:r>
    </w:p>
    <w:p>
      <w:pPr>
        <w:snapToGrid w:val="0"/>
        <w:spacing w:line="360" w:lineRule="auto"/>
        <w:ind w:firstLine="480" w:firstLineChars="200"/>
        <w:rPr>
          <w:sz w:val="24"/>
        </w:rPr>
      </w:pPr>
      <w:r>
        <w:rPr>
          <w:rFonts w:hint="eastAsia"/>
          <w:sz w:val="24"/>
        </w:rPr>
        <w:t xml:space="preserve">  </w:t>
      </w:r>
      <m:oMath>
        <m:sSub>
          <m:sSubPr>
            <m:ctrlPr>
              <w:rPr>
                <w:rFonts w:ascii="Cambria Math" w:hAnsi="Cambria Math"/>
                <w:sz w:val="24"/>
              </w:rPr>
            </m:ctrlPr>
          </m:sSubPr>
          <m:e>
            <m:bar>
              <m:barPr>
                <m:pos m:val="top"/>
                <m:ctrlPr>
                  <w:rPr>
                    <w:rFonts w:ascii="Cambria Math" w:hAnsi="Cambria Math"/>
                    <w:sz w:val="24"/>
                  </w:rPr>
                </m:ctrlPr>
              </m:barPr>
              <m:e>
                <m:r>
                  <m:rPr>
                    <m:sty m:val="p"/>
                  </m:rPr>
                  <w:rPr>
                    <w:rFonts w:hint="default" w:ascii="Cambria Math" w:hAnsi="Cambria Math"/>
                    <w:sz w:val="24"/>
                    <w:lang w:val="en-US" w:eastAsia="zh-CN"/>
                  </w:rPr>
                  <m:t>K</m:t>
                </m:r>
                <m:ctrlPr>
                  <w:rPr>
                    <w:rFonts w:ascii="Cambria Math" w:hAnsi="Cambria Math"/>
                    <w:sz w:val="24"/>
                  </w:rPr>
                </m:ctrlPr>
              </m:e>
            </m:bar>
            <m:ctrlPr>
              <w:rPr>
                <w:rFonts w:ascii="Cambria Math" w:hAnsi="Cambria Math"/>
                <w:sz w:val="24"/>
              </w:rPr>
            </m:ctrlPr>
          </m:e>
          <m:sub>
            <m:r>
              <m:rPr>
                <m:sty m:val="p"/>
              </m:rPr>
              <w:rPr>
                <w:rFonts w:ascii="Cambria Math" w:hAnsi="Cambria Math"/>
                <w:sz w:val="24"/>
              </w:rPr>
              <m:t>6</m:t>
            </m:r>
            <m:r>
              <m:rPr>
                <m:sty m:val="p"/>
              </m:rPr>
              <w:rPr>
                <w:rFonts w:hint="default" w:ascii="Cambria Math" w:hAnsi="Cambria Math"/>
                <w:sz w:val="24"/>
                <w:lang w:val="en-US" w:eastAsia="zh-CN"/>
              </w:rPr>
              <m:t xml:space="preserve"> </m:t>
            </m:r>
            <m:ctrlPr>
              <w:rPr>
                <w:rFonts w:ascii="Cambria Math" w:hAnsi="Cambria Math"/>
                <w:sz w:val="24"/>
              </w:rPr>
            </m:ctrlPr>
          </m:sub>
        </m:sSub>
      </m:oMath>
      <w:r>
        <w:rPr>
          <w:rFonts w:hint="eastAsia"/>
          <w:sz w:val="24"/>
        </w:rPr>
        <w:t>--</w:t>
      </w:r>
      <w:r>
        <w:rPr>
          <w:sz w:val="24"/>
        </w:rPr>
        <w:t>6</w:t>
      </w:r>
      <w:r>
        <w:rPr>
          <w:rFonts w:hint="eastAsia"/>
          <w:sz w:val="24"/>
        </w:rPr>
        <w:t>次测量的平均数；</w:t>
      </w:r>
      <w:r>
        <w:rPr>
          <w:rFonts w:hint="eastAsia"/>
          <w:sz w:val="24"/>
        </w:rPr>
        <w:tab/>
      </w:r>
    </w:p>
    <w:p>
      <w:pPr>
        <w:snapToGrid w:val="0"/>
        <w:spacing w:line="360" w:lineRule="auto"/>
        <w:ind w:firstLine="480" w:firstLineChars="200"/>
        <w:rPr>
          <w:rFonts w:hint="eastAsia" w:eastAsia="宋体"/>
          <w:sz w:val="24"/>
          <w:lang w:eastAsia="zh-CN"/>
        </w:rPr>
      </w:pPr>
      <w:r>
        <w:rPr>
          <w:rFonts w:hint="eastAsia"/>
          <w:sz w:val="24"/>
        </w:rPr>
        <w:t xml:space="preserve">  </w:t>
      </w:r>
      <m:oMath>
        <m:sSub>
          <m:sSubPr>
            <m:ctrlPr>
              <w:rPr>
                <w:rFonts w:ascii="Cambria Math" w:hAnsi="Cambria Math"/>
                <w:sz w:val="24"/>
              </w:rPr>
            </m:ctrlPr>
          </m:sSubPr>
          <m:e>
            <m:r>
              <m:rPr>
                <m:sty m:val="p"/>
              </m:rPr>
              <w:rPr>
                <w:rFonts w:ascii="Cambria Math" w:hAnsi="Cambria Math"/>
                <w:sz w:val="24"/>
              </w:rPr>
              <m:t>K</m:t>
            </m:r>
            <m:ctrlPr>
              <w:rPr>
                <w:rFonts w:ascii="Cambria Math" w:hAnsi="Cambria Math"/>
                <w:sz w:val="24"/>
              </w:rPr>
            </m:ctrlPr>
          </m:e>
          <m:sub>
            <m:r>
              <m:rPr>
                <m:sty m:val="p"/>
              </m:rPr>
              <w:rPr>
                <w:rFonts w:ascii="Cambria Math" w:hAnsi="Cambria Math"/>
                <w:sz w:val="24"/>
              </w:rPr>
              <m:t>1j</m:t>
            </m:r>
            <m:ctrlPr>
              <w:rPr>
                <w:rFonts w:ascii="Cambria Math" w:hAnsi="Cambria Math"/>
                <w:sz w:val="24"/>
              </w:rPr>
            </m:ctrlPr>
          </m:sub>
        </m:sSub>
      </m:oMath>
      <w:r>
        <w:rPr>
          <w:rFonts w:hint="eastAsia"/>
          <w:sz w:val="24"/>
        </w:rPr>
        <w:t>--每次的测量值</w:t>
      </w:r>
      <w:r>
        <w:rPr>
          <w:rFonts w:hint="eastAsia"/>
          <w:sz w:val="24"/>
          <w:lang w:eastAsia="zh-CN"/>
        </w:rPr>
        <w:t>。</w:t>
      </w:r>
    </w:p>
    <w:p>
      <w:pPr>
        <w:snapToGrid w:val="0"/>
        <w:spacing w:line="360" w:lineRule="auto"/>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7.2.4吸收剂量线性</w:t>
      </w:r>
    </w:p>
    <w:p>
      <w:pPr>
        <w:snapToGrid w:val="0"/>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按7</w:t>
      </w:r>
      <w:r>
        <w:rPr>
          <w:color w:val="000000" w:themeColor="text1"/>
          <w:sz w:val="24"/>
          <w14:textFill>
            <w14:solidFill>
              <w14:schemeClr w14:val="tx1"/>
            </w14:solidFill>
          </w14:textFill>
        </w:rPr>
        <w:t>.2.2</w:t>
      </w:r>
      <w:r>
        <w:rPr>
          <w:rFonts w:hint="eastAsia"/>
          <w:color w:val="000000" w:themeColor="text1"/>
          <w:sz w:val="24"/>
          <w14:textFill>
            <w14:solidFill>
              <w14:schemeClr w14:val="tx1"/>
            </w14:solidFill>
          </w14:textFill>
        </w:rPr>
        <w:t>条件，在额定X射线管电压条件下</w:t>
      </w:r>
      <w:r>
        <w:rPr>
          <w:rFonts w:hint="eastAsia"/>
          <w:sz w:val="24"/>
        </w:rPr>
        <w:t>，分别测量累计剂量达到0.</w:t>
      </w:r>
      <w:r>
        <w:rPr>
          <w:sz w:val="24"/>
        </w:rPr>
        <w:t>2</w:t>
      </w:r>
      <w:r>
        <w:rPr>
          <w:rFonts w:hint="eastAsia"/>
          <w:sz w:val="24"/>
        </w:rPr>
        <w:t>、0.05满刻度两组数据，每组重复测量</w:t>
      </w:r>
      <w:r>
        <w:rPr>
          <w:sz w:val="24"/>
        </w:rPr>
        <w:t>3</w:t>
      </w:r>
      <w:r>
        <w:rPr>
          <w:rFonts w:hint="eastAsia"/>
          <w:sz w:val="24"/>
        </w:rPr>
        <w:t>次，计算平均值</w:t>
      </w:r>
      <m:oMath>
        <m:sSub>
          <m:sSubPr>
            <m:ctrlPr>
              <w:rPr>
                <w:rFonts w:ascii="Cambria Math" w:hAnsi="Cambria Math"/>
                <w:sz w:val="24"/>
              </w:rPr>
            </m:ctrlPr>
          </m:sSubPr>
          <m:e>
            <m:acc>
              <m:accPr>
                <m:chr m:val="̅"/>
                <m:ctrlPr>
                  <w:rPr>
                    <w:rFonts w:ascii="Cambria Math" w:hAnsi="Cambria Math"/>
                    <w:sz w:val="24"/>
                  </w:rPr>
                </m:ctrlPr>
              </m:accPr>
              <m:e>
                <m:r>
                  <m:rPr>
                    <m:sty m:val="p"/>
                  </m:rPr>
                  <w:rPr>
                    <w:rFonts w:ascii="Cambria Math" w:hAnsi="Cambria Math"/>
                    <w:sz w:val="24"/>
                  </w:rPr>
                  <m:t>K</m:t>
                </m:r>
                <m:ctrlPr>
                  <w:rPr>
                    <w:rFonts w:ascii="Cambria Math" w:hAnsi="Cambria Math"/>
                    <w:sz w:val="24"/>
                  </w:rPr>
                </m:ctrlPr>
              </m:e>
            </m:acc>
            <m:ctrlPr>
              <w:rPr>
                <w:rFonts w:ascii="Cambria Math" w:hAnsi="Cambria Math"/>
                <w:sz w:val="24"/>
              </w:rPr>
            </m:ctrlPr>
          </m:e>
          <m:sub>
            <m:r>
              <m:rPr>
                <m:sty m:val="p"/>
              </m:rPr>
              <w:rPr>
                <w:rFonts w:ascii="Cambria Math" w:hAnsi="Cambria Math"/>
                <w:sz w:val="24"/>
              </w:rPr>
              <m:t>1</m:t>
            </m:r>
            <m:ctrlPr>
              <w:rPr>
                <w:rFonts w:ascii="Cambria Math" w:hAnsi="Cambria Math"/>
                <w:sz w:val="24"/>
              </w:rPr>
            </m:ctrlPr>
          </m:sub>
        </m:sSub>
      </m:oMath>
      <w:r>
        <w:rPr>
          <w:rFonts w:hint="eastAsia"/>
          <w:sz w:val="24"/>
        </w:rPr>
        <w:t>、</w:t>
      </w:r>
      <m:oMath>
        <m:sSub>
          <m:sSubPr>
            <m:ctrlPr>
              <w:rPr>
                <w:rFonts w:ascii="Cambria Math" w:hAnsi="Cambria Math"/>
                <w:sz w:val="24"/>
              </w:rPr>
            </m:ctrlPr>
          </m:sSubPr>
          <m:e>
            <m:acc>
              <m:accPr>
                <m:chr m:val="̅"/>
                <m:ctrlPr>
                  <w:rPr>
                    <w:rFonts w:ascii="Cambria Math" w:hAnsi="Cambria Math"/>
                    <w:sz w:val="24"/>
                  </w:rPr>
                </m:ctrlPr>
              </m:accPr>
              <m:e>
                <m:r>
                  <m:rPr>
                    <m:sty m:val="p"/>
                  </m:rPr>
                  <w:rPr>
                    <w:rFonts w:ascii="Cambria Math" w:hAnsi="Cambria Math"/>
                    <w:sz w:val="24"/>
                  </w:rPr>
                  <m:t>K</m:t>
                </m:r>
                <m:ctrlPr>
                  <w:rPr>
                    <w:rFonts w:ascii="Cambria Math" w:hAnsi="Cambria Math"/>
                    <w:sz w:val="24"/>
                  </w:rPr>
                </m:ctrlPr>
              </m:e>
            </m:acc>
            <m:ctrlPr>
              <w:rPr>
                <w:rFonts w:ascii="Cambria Math" w:hAnsi="Cambria Math"/>
                <w:sz w:val="24"/>
              </w:rPr>
            </m:ctrlPr>
          </m:e>
          <m:sub>
            <m:r>
              <m:rPr>
                <m:sty m:val="p"/>
              </m:rPr>
              <w:rPr>
                <w:rFonts w:ascii="Cambria Math" w:hAnsi="Cambria Math"/>
                <w:sz w:val="24"/>
              </w:rPr>
              <m:t>2</m:t>
            </m:r>
            <m:ctrlPr>
              <w:rPr>
                <w:rFonts w:ascii="Cambria Math" w:hAnsi="Cambria Math"/>
                <w:sz w:val="24"/>
              </w:rPr>
            </m:ctrlPr>
          </m:sub>
        </m:sSub>
      </m:oMath>
      <w:r>
        <w:rPr>
          <w:rFonts w:hint="eastAsia"/>
          <w:sz w:val="24"/>
        </w:rPr>
        <w:t>；在X射线管电压“较低值”（即50%额定值或规定的最低值，取二者较高者）时，分别测量累计剂量达到0.</w:t>
      </w:r>
      <w:r>
        <w:rPr>
          <w:sz w:val="24"/>
        </w:rPr>
        <w:t>2</w:t>
      </w:r>
      <w:r>
        <w:rPr>
          <w:rFonts w:hint="eastAsia"/>
          <w:sz w:val="24"/>
        </w:rPr>
        <w:t>、0.05满刻度两组数据，每组重复测量</w:t>
      </w:r>
      <w:r>
        <w:rPr>
          <w:sz w:val="24"/>
        </w:rPr>
        <w:t>3</w:t>
      </w:r>
      <w:r>
        <w:rPr>
          <w:rFonts w:hint="eastAsia"/>
          <w:sz w:val="24"/>
        </w:rPr>
        <w:t>次，每组重复</w:t>
      </w:r>
      <w:r>
        <w:rPr>
          <w:rFonts w:hint="eastAsia"/>
          <w:color w:val="000000" w:themeColor="text1"/>
          <w:sz w:val="24"/>
          <w14:textFill>
            <w14:solidFill>
              <w14:schemeClr w14:val="tx1"/>
            </w14:solidFill>
          </w14:textFill>
        </w:rPr>
        <w:t>测量</w:t>
      </w:r>
      <w:r>
        <w:rPr>
          <w:color w:val="000000" w:themeColor="text1"/>
          <w:sz w:val="24"/>
          <w14:textFill>
            <w14:solidFill>
              <w14:schemeClr w14:val="tx1"/>
            </w14:solidFill>
          </w14:textFill>
        </w:rPr>
        <w:t>3</w:t>
      </w:r>
      <w:r>
        <w:rPr>
          <w:rFonts w:hint="eastAsia"/>
          <w:color w:val="000000" w:themeColor="text1"/>
          <w:sz w:val="24"/>
          <w14:textFill>
            <w14:solidFill>
              <w14:schemeClr w14:val="tx1"/>
            </w14:solidFill>
          </w14:textFill>
        </w:rPr>
        <w:t>次，分别计算得到平均值</w:t>
      </w:r>
      <m:oMath>
        <m:sSub>
          <m:sSubPr>
            <m:ctrlPr>
              <w:rPr>
                <w:rFonts w:ascii="Cambria Math" w:hAnsi="Cambria Math"/>
                <w:color w:val="000000" w:themeColor="text1"/>
                <w:sz w:val="24"/>
                <w14:textFill>
                  <w14:solidFill>
                    <w14:schemeClr w14:val="tx1"/>
                  </w14:solidFill>
                </w14:textFill>
              </w:rPr>
            </m:ctrlPr>
          </m:sSubPr>
          <m:e>
            <m:acc>
              <m:accPr>
                <m:chr m:val="̅"/>
                <m:ctrlPr>
                  <w:rPr>
                    <w:rFonts w:ascii="Cambria Math" w:hAnsi="Cambria Math"/>
                    <w:color w:val="000000" w:themeColor="text1"/>
                    <w:sz w:val="24"/>
                    <w14:textFill>
                      <w14:solidFill>
                        <w14:schemeClr w14:val="tx1"/>
                      </w14:solidFill>
                    </w14:textFill>
                  </w:rPr>
                </m:ctrlPr>
              </m:accPr>
              <m:e>
                <m:r>
                  <m:rPr>
                    <m:sty m:val="p"/>
                  </m:rPr>
                  <w:rPr>
                    <w:rFonts w:ascii="Cambria Math" w:hAnsi="Cambria Math"/>
                    <w:color w:val="000000" w:themeColor="text1"/>
                    <w:sz w:val="24"/>
                    <w14:textFill>
                      <w14:solidFill>
                        <w14:schemeClr w14:val="tx1"/>
                      </w14:solidFill>
                    </w14:textFill>
                  </w:rPr>
                  <m:t>K</m:t>
                </m:r>
                <m:ctrlPr>
                  <w:rPr>
                    <w:rFonts w:ascii="Cambria Math" w:hAnsi="Cambria Math"/>
                    <w:color w:val="000000" w:themeColor="text1"/>
                    <w:sz w:val="24"/>
                    <w14:textFill>
                      <w14:solidFill>
                        <w14:schemeClr w14:val="tx1"/>
                      </w14:solidFill>
                    </w14:textFill>
                  </w:rPr>
                </m:ctrlPr>
              </m:e>
            </m:acc>
            <m:ctrlPr>
              <w:rPr>
                <w:rFonts w:ascii="Cambria Math" w:hAnsi="Cambria Math"/>
                <w:color w:val="000000" w:themeColor="text1"/>
                <w:sz w:val="24"/>
                <w14:textFill>
                  <w14:solidFill>
                    <w14:schemeClr w14:val="tx1"/>
                  </w14:solidFill>
                </w14:textFill>
              </w:rPr>
            </m:ctrlPr>
          </m:e>
          <m:sub>
            <m:r>
              <m:rPr>
                <m:sty m:val="p"/>
              </m:rPr>
              <w:rPr>
                <w:rFonts w:ascii="Cambria Math" w:hAnsi="Cambria Math"/>
                <w:color w:val="000000" w:themeColor="text1"/>
                <w:sz w:val="24"/>
                <w14:textFill>
                  <w14:solidFill>
                    <w14:schemeClr w14:val="tx1"/>
                  </w14:solidFill>
                </w14:textFill>
              </w:rPr>
              <m:t>3</m:t>
            </m:r>
            <m:ctrlPr>
              <w:rPr>
                <w:rFonts w:ascii="Cambria Math" w:hAnsi="Cambria Math"/>
                <w:color w:val="000000" w:themeColor="text1"/>
                <w:sz w:val="24"/>
                <w14:textFill>
                  <w14:solidFill>
                    <w14:schemeClr w14:val="tx1"/>
                  </w14:solidFill>
                </w14:textFill>
              </w:rPr>
            </m:ctrlPr>
          </m:sub>
        </m:sSub>
      </m:oMath>
      <w:r>
        <w:rPr>
          <w:rFonts w:hint="eastAsia"/>
          <w:color w:val="000000" w:themeColor="text1"/>
          <w:sz w:val="24"/>
          <w14:textFill>
            <w14:solidFill>
              <w14:schemeClr w14:val="tx1"/>
            </w14:solidFill>
          </w14:textFill>
        </w:rPr>
        <w:t>和</w:t>
      </w:r>
      <m:oMath>
        <m:sSub>
          <m:sSubPr>
            <m:ctrlPr>
              <w:rPr>
                <w:rFonts w:ascii="Cambria Math" w:hAnsi="Cambria Math"/>
                <w:color w:val="000000" w:themeColor="text1"/>
                <w:sz w:val="24"/>
                <w14:textFill>
                  <w14:solidFill>
                    <w14:schemeClr w14:val="tx1"/>
                  </w14:solidFill>
                </w14:textFill>
              </w:rPr>
            </m:ctrlPr>
          </m:sSubPr>
          <m:e>
            <m:acc>
              <m:accPr>
                <m:chr m:val="̅"/>
                <m:ctrlPr>
                  <w:rPr>
                    <w:rFonts w:ascii="Cambria Math" w:hAnsi="Cambria Math"/>
                    <w:color w:val="000000" w:themeColor="text1"/>
                    <w:sz w:val="24"/>
                    <w14:textFill>
                      <w14:solidFill>
                        <w14:schemeClr w14:val="tx1"/>
                      </w14:solidFill>
                    </w14:textFill>
                  </w:rPr>
                </m:ctrlPr>
              </m:accPr>
              <m:e>
                <m:r>
                  <m:rPr>
                    <m:sty m:val="p"/>
                  </m:rPr>
                  <w:rPr>
                    <w:rFonts w:ascii="Cambria Math" w:hAnsi="Cambria Math"/>
                    <w:color w:val="000000" w:themeColor="text1"/>
                    <w:sz w:val="24"/>
                    <w14:textFill>
                      <w14:solidFill>
                        <w14:schemeClr w14:val="tx1"/>
                      </w14:solidFill>
                    </w14:textFill>
                  </w:rPr>
                  <m:t>K</m:t>
                </m:r>
                <m:ctrlPr>
                  <w:rPr>
                    <w:rFonts w:ascii="Cambria Math" w:hAnsi="Cambria Math"/>
                    <w:color w:val="000000" w:themeColor="text1"/>
                    <w:sz w:val="24"/>
                    <w14:textFill>
                      <w14:solidFill>
                        <w14:schemeClr w14:val="tx1"/>
                      </w14:solidFill>
                    </w14:textFill>
                  </w:rPr>
                </m:ctrlPr>
              </m:e>
            </m:acc>
            <m:ctrlPr>
              <w:rPr>
                <w:rFonts w:ascii="Cambria Math" w:hAnsi="Cambria Math"/>
                <w:color w:val="000000" w:themeColor="text1"/>
                <w:sz w:val="24"/>
                <w14:textFill>
                  <w14:solidFill>
                    <w14:schemeClr w14:val="tx1"/>
                  </w14:solidFill>
                </w14:textFill>
              </w:rPr>
            </m:ctrlPr>
          </m:e>
          <m:sub>
            <m:r>
              <m:rPr>
                <m:sty m:val="p"/>
              </m:rPr>
              <w:rPr>
                <w:rFonts w:ascii="Cambria Math" w:hAnsi="Cambria Math"/>
                <w:color w:val="000000" w:themeColor="text1"/>
                <w:sz w:val="24"/>
                <w14:textFill>
                  <w14:solidFill>
                    <w14:schemeClr w14:val="tx1"/>
                  </w14:solidFill>
                </w14:textFill>
              </w:rPr>
              <m:t>4</m:t>
            </m:r>
            <m:ctrlPr>
              <w:rPr>
                <w:rFonts w:ascii="Cambria Math" w:hAnsi="Cambria Math"/>
                <w:color w:val="000000" w:themeColor="text1"/>
                <w:sz w:val="24"/>
                <w14:textFill>
                  <w14:solidFill>
                    <w14:schemeClr w14:val="tx1"/>
                  </w14:solidFill>
                </w14:textFill>
              </w:rPr>
            </m:ctrlPr>
          </m:sub>
        </m:sSub>
      </m:oMath>
      <w:r>
        <w:rPr>
          <w:rFonts w:hint="eastAsia"/>
          <w:color w:val="000000" w:themeColor="text1"/>
          <w:sz w:val="24"/>
          <w14:textFill>
            <w14:solidFill>
              <w14:schemeClr w14:val="tx1"/>
            </w14:solidFill>
          </w14:textFill>
        </w:rPr>
        <w:t>。</w:t>
      </w:r>
    </w:p>
    <w:p>
      <w:pPr>
        <w:snapToGrid w:val="0"/>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按照（5）,(6)计算剂量输出的非线性</w:t>
      </w:r>
      <m:oMath>
        <m:sSub>
          <m:sSubPr>
            <m:ctrlPr>
              <w:rPr>
                <w:rFonts w:hint="eastAsia" w:ascii="Cambria Math" w:hAnsi="Cambria Math"/>
                <w:color w:val="000000" w:themeColor="text1"/>
                <w:sz w:val="24"/>
                <w14:textFill>
                  <w14:solidFill>
                    <w14:schemeClr w14:val="tx1"/>
                  </w14:solidFill>
                </w14:textFill>
              </w:rPr>
            </m:ctrlPr>
          </m:sSubPr>
          <m:e>
            <m:r>
              <m:rPr>
                <m:sty m:val="p"/>
              </m:rPr>
              <w:rPr>
                <w:rFonts w:ascii="Cambria Math" w:hAnsi="Cambria Math"/>
                <w:color w:val="000000" w:themeColor="text1"/>
                <w:sz w:val="24"/>
                <w14:textFill>
                  <w14:solidFill>
                    <w14:schemeClr w14:val="tx1"/>
                  </w14:solidFill>
                </w14:textFill>
              </w:rPr>
              <m:t>L</m:t>
            </m:r>
            <m:ctrlPr>
              <w:rPr>
                <w:rFonts w:hint="eastAsia" w:ascii="Cambria Math" w:hAnsi="Cambria Math"/>
                <w:color w:val="000000" w:themeColor="text1"/>
                <w:sz w:val="24"/>
                <w14:textFill>
                  <w14:solidFill>
                    <w14:schemeClr w14:val="tx1"/>
                  </w14:solidFill>
                </w14:textFill>
              </w:rPr>
            </m:ctrlPr>
          </m:e>
          <m:sub>
            <m:r>
              <m:rPr>
                <m:sty m:val="p"/>
              </m:rPr>
              <w:rPr>
                <w:rFonts w:ascii="Cambria Math" w:hAnsi="Cambria Math"/>
                <w:color w:val="000000" w:themeColor="text1"/>
                <w:sz w:val="24"/>
                <w14:textFill>
                  <w14:solidFill>
                    <w14:schemeClr w14:val="tx1"/>
                  </w14:solidFill>
                </w14:textFill>
              </w:rPr>
              <m:t>1</m:t>
            </m:r>
            <m:ctrlPr>
              <w:rPr>
                <w:rFonts w:hint="eastAsia" w:ascii="Cambria Math" w:hAnsi="Cambria Math"/>
                <w:color w:val="000000" w:themeColor="text1"/>
                <w:sz w:val="24"/>
                <w14:textFill>
                  <w14:solidFill>
                    <w14:schemeClr w14:val="tx1"/>
                  </w14:solidFill>
                </w14:textFill>
              </w:rPr>
            </m:ctrlPr>
          </m:sub>
        </m:sSub>
      </m:oMath>
      <w:r>
        <w:rPr>
          <w:rFonts w:hint="eastAsia"/>
          <w:color w:val="000000" w:themeColor="text1"/>
          <w:sz w:val="24"/>
          <w14:textFill>
            <w14:solidFill>
              <w14:schemeClr w14:val="tx1"/>
            </w14:solidFill>
          </w14:textFill>
        </w:rPr>
        <w:t>和</w:t>
      </w:r>
      <m:oMath>
        <m:sSub>
          <m:sSubPr>
            <m:ctrlPr>
              <w:rPr>
                <w:rFonts w:hint="eastAsia" w:ascii="Cambria Math" w:hAnsi="Cambria Math"/>
                <w:color w:val="000000" w:themeColor="text1"/>
                <w:sz w:val="24"/>
                <w14:textFill>
                  <w14:solidFill>
                    <w14:schemeClr w14:val="tx1"/>
                  </w14:solidFill>
                </w14:textFill>
              </w:rPr>
            </m:ctrlPr>
          </m:sSubPr>
          <m:e>
            <m:r>
              <m:rPr>
                <m:sty m:val="p"/>
              </m:rPr>
              <w:rPr>
                <w:rFonts w:ascii="Cambria Math" w:hAnsi="Cambria Math"/>
                <w:color w:val="000000" w:themeColor="text1"/>
                <w:sz w:val="24"/>
                <w14:textFill>
                  <w14:solidFill>
                    <w14:schemeClr w14:val="tx1"/>
                  </w14:solidFill>
                </w14:textFill>
              </w:rPr>
              <m:t>L</m:t>
            </m:r>
            <m:ctrlPr>
              <w:rPr>
                <w:rFonts w:hint="eastAsia" w:ascii="Cambria Math" w:hAnsi="Cambria Math"/>
                <w:color w:val="000000" w:themeColor="text1"/>
                <w:sz w:val="24"/>
                <w14:textFill>
                  <w14:solidFill>
                    <w14:schemeClr w14:val="tx1"/>
                  </w14:solidFill>
                </w14:textFill>
              </w:rPr>
            </m:ctrlPr>
          </m:e>
          <m:sub>
            <m:r>
              <m:rPr>
                <m:sty m:val="p"/>
              </m:rPr>
              <w:rPr>
                <w:rFonts w:ascii="Cambria Math" w:hAnsi="Cambria Math"/>
                <w:color w:val="000000" w:themeColor="text1"/>
                <w:sz w:val="24"/>
                <w14:textFill>
                  <w14:solidFill>
                    <w14:schemeClr w14:val="tx1"/>
                  </w14:solidFill>
                </w14:textFill>
              </w:rPr>
              <m:t>2</m:t>
            </m:r>
            <m:ctrlPr>
              <w:rPr>
                <w:rFonts w:hint="eastAsia" w:ascii="Cambria Math" w:hAnsi="Cambria Math"/>
                <w:color w:val="000000" w:themeColor="text1"/>
                <w:sz w:val="24"/>
                <w14:textFill>
                  <w14:solidFill>
                    <w14:schemeClr w14:val="tx1"/>
                  </w14:solidFill>
                </w14:textFill>
              </w:rPr>
            </m:ctrlPr>
          </m:sub>
        </m:sSub>
      </m:oMath>
      <w:r>
        <w:rPr>
          <w:rFonts w:hint="eastAsia"/>
          <w:color w:val="000000" w:themeColor="text1"/>
          <w:sz w:val="24"/>
          <w14:textFill>
            <w14:solidFill>
              <w14:schemeClr w14:val="tx1"/>
            </w14:solidFill>
          </w14:textFill>
        </w:rPr>
        <w:t>，取较大者。</w:t>
      </w:r>
    </w:p>
    <w:p>
      <w:pPr>
        <w:snapToGrid w:val="0"/>
        <w:spacing w:line="360" w:lineRule="auto"/>
        <w:ind w:firstLine="480" w:firstLineChars="200"/>
        <w:rPr>
          <w:color w:val="000000" w:themeColor="text1"/>
          <w:sz w:val="24"/>
          <w14:textFill>
            <w14:solidFill>
              <w14:schemeClr w14:val="tx1"/>
            </w14:solidFill>
          </w14:textFill>
        </w:rPr>
      </w:pPr>
      <m:oMath>
        <m:sSub>
          <m:sSubPr>
            <m:ctrlPr>
              <w:rPr>
                <w:rFonts w:hint="eastAsia" w:ascii="Cambria Math" w:hAnsi="Cambria Math"/>
                <w:color w:val="000000" w:themeColor="text1"/>
                <w:sz w:val="24"/>
                <w14:textFill>
                  <w14:solidFill>
                    <w14:schemeClr w14:val="tx1"/>
                  </w14:solidFill>
                </w14:textFill>
              </w:rPr>
            </m:ctrlPr>
          </m:sSubPr>
          <m:e>
            <m:r>
              <m:rPr>
                <m:sty m:val="p"/>
              </m:rPr>
              <w:rPr>
                <w:rFonts w:ascii="Cambria Math" w:hAnsi="Cambria Math"/>
                <w:color w:val="000000" w:themeColor="text1"/>
                <w:sz w:val="24"/>
                <w14:textFill>
                  <w14:solidFill>
                    <w14:schemeClr w14:val="tx1"/>
                  </w14:solidFill>
                </w14:textFill>
              </w:rPr>
              <m:t>L</m:t>
            </m:r>
            <m:ctrlPr>
              <w:rPr>
                <w:rFonts w:hint="eastAsia" w:ascii="Cambria Math" w:hAnsi="Cambria Math"/>
                <w:color w:val="000000" w:themeColor="text1"/>
                <w:sz w:val="24"/>
                <w14:textFill>
                  <w14:solidFill>
                    <w14:schemeClr w14:val="tx1"/>
                  </w14:solidFill>
                </w14:textFill>
              </w:rPr>
            </m:ctrlPr>
          </m:e>
          <m:sub>
            <m:r>
              <m:rPr>
                <m:sty m:val="p"/>
              </m:rPr>
              <w:rPr>
                <w:rFonts w:ascii="Cambria Math" w:hAnsi="Cambria Math"/>
                <w:color w:val="000000" w:themeColor="text1"/>
                <w:sz w:val="24"/>
                <w14:textFill>
                  <w14:solidFill>
                    <w14:schemeClr w14:val="tx1"/>
                  </w14:solidFill>
                </w14:textFill>
              </w:rPr>
              <m:t>1</m:t>
            </m:r>
            <m:ctrlPr>
              <w:rPr>
                <w:rFonts w:hint="eastAsia" w:ascii="Cambria Math" w:hAnsi="Cambria Math"/>
                <w:color w:val="000000" w:themeColor="text1"/>
                <w:sz w:val="24"/>
                <w14:textFill>
                  <w14:solidFill>
                    <w14:schemeClr w14:val="tx1"/>
                  </w14:solidFill>
                </w14:textFill>
              </w:rPr>
            </m:ctrlPr>
          </m:sub>
        </m:sSub>
        <m:r>
          <m:rPr>
            <m:sty m:val="p"/>
          </m:rPr>
          <w:rPr>
            <w:rFonts w:ascii="Cambria Math" w:hAnsi="Cambria Math"/>
            <w:color w:val="000000" w:themeColor="text1"/>
            <w:sz w:val="24"/>
            <w14:textFill>
              <w14:solidFill>
                <w14:schemeClr w14:val="tx1"/>
              </w14:solidFill>
            </w14:textFill>
          </w:rPr>
          <m:t>=</m:t>
        </m:r>
        <m:d>
          <m:dPr>
            <m:begChr m:val="|"/>
            <m:endChr m:val="|"/>
            <m:ctrlPr>
              <w:rPr>
                <w:rFonts w:ascii="Cambria Math" w:hAnsi="Cambria Math"/>
                <w:color w:val="000000" w:themeColor="text1"/>
                <w:sz w:val="24"/>
                <w14:textFill>
                  <w14:solidFill>
                    <w14:schemeClr w14:val="tx1"/>
                  </w14:solidFill>
                </w14:textFill>
              </w:rPr>
            </m:ctrlPr>
          </m:dPr>
          <m:e>
            <m:f>
              <m:fPr>
                <m:ctrlPr>
                  <w:rPr>
                    <w:rFonts w:ascii="Cambria Math" w:hAnsi="Cambria Math"/>
                    <w:color w:val="000000" w:themeColor="text1"/>
                    <w:sz w:val="24"/>
                    <w14:textFill>
                      <w14:solidFill>
                        <w14:schemeClr w14:val="tx1"/>
                      </w14:solidFill>
                    </w14:textFill>
                  </w:rPr>
                </m:ctrlPr>
              </m:fPr>
              <m:num>
                <m:r>
                  <m:rPr>
                    <m:sty m:val="p"/>
                  </m:rPr>
                  <w:rPr>
                    <w:rFonts w:ascii="Cambria Math" w:hAnsi="Cambria Math"/>
                    <w:color w:val="000000" w:themeColor="text1"/>
                    <w:sz w:val="24"/>
                    <w14:textFill>
                      <w14:solidFill>
                        <w14:schemeClr w14:val="tx1"/>
                      </w14:solidFill>
                    </w14:textFill>
                  </w:rPr>
                  <m:t>(</m:t>
                </m:r>
                <m:f>
                  <m:fPr>
                    <m:type m:val="lin"/>
                    <m:ctrlPr>
                      <w:rPr>
                        <w:rFonts w:ascii="Cambria Math" w:hAnsi="Cambria Math"/>
                        <w:color w:val="000000" w:themeColor="text1"/>
                        <w:sz w:val="24"/>
                        <w14:textFill>
                          <w14:solidFill>
                            <w14:schemeClr w14:val="tx1"/>
                          </w14:solidFill>
                        </w14:textFill>
                      </w:rPr>
                    </m:ctrlPr>
                  </m:fPr>
                  <m:num>
                    <m:sSub>
                      <m:sSubPr>
                        <m:ctrlPr>
                          <w:rPr>
                            <w:rFonts w:ascii="Cambria Math" w:hAnsi="Cambria Math"/>
                            <w:color w:val="000000" w:themeColor="text1"/>
                            <w:sz w:val="24"/>
                            <w14:textFill>
                              <w14:solidFill>
                                <w14:schemeClr w14:val="tx1"/>
                              </w14:solidFill>
                            </w14:textFill>
                          </w:rPr>
                        </m:ctrlPr>
                      </m:sSubPr>
                      <m:e>
                        <m:acc>
                          <m:accPr>
                            <m:chr m:val="̅"/>
                            <m:ctrlPr>
                              <w:rPr>
                                <w:rFonts w:ascii="Cambria Math" w:hAnsi="Cambria Math"/>
                                <w:color w:val="000000" w:themeColor="text1"/>
                                <w:sz w:val="24"/>
                                <w14:textFill>
                                  <w14:solidFill>
                                    <w14:schemeClr w14:val="tx1"/>
                                  </w14:solidFill>
                                </w14:textFill>
                              </w:rPr>
                            </m:ctrlPr>
                          </m:accPr>
                          <m:e>
                            <m:r>
                              <m:rPr>
                                <m:sty m:val="p"/>
                              </m:rPr>
                              <w:rPr>
                                <w:rFonts w:ascii="Cambria Math" w:hAnsi="Cambria Math"/>
                                <w:color w:val="000000" w:themeColor="text1"/>
                                <w:sz w:val="24"/>
                                <w14:textFill>
                                  <w14:solidFill>
                                    <w14:schemeClr w14:val="tx1"/>
                                  </w14:solidFill>
                                </w14:textFill>
                              </w:rPr>
                              <m:t>K</m:t>
                            </m:r>
                            <m:ctrlPr>
                              <w:rPr>
                                <w:rFonts w:ascii="Cambria Math" w:hAnsi="Cambria Math"/>
                                <w:color w:val="000000" w:themeColor="text1"/>
                                <w:sz w:val="24"/>
                                <w14:textFill>
                                  <w14:solidFill>
                                    <w14:schemeClr w14:val="tx1"/>
                                  </w14:solidFill>
                                </w14:textFill>
                              </w:rPr>
                            </m:ctrlPr>
                          </m:e>
                        </m:acc>
                        <m:ctrlPr>
                          <w:rPr>
                            <w:rFonts w:ascii="Cambria Math" w:hAnsi="Cambria Math"/>
                            <w:color w:val="000000" w:themeColor="text1"/>
                            <w:sz w:val="24"/>
                            <w14:textFill>
                              <w14:solidFill>
                                <w14:schemeClr w14:val="tx1"/>
                              </w14:solidFill>
                            </w14:textFill>
                          </w:rPr>
                        </m:ctrlPr>
                      </m:e>
                      <m:sub>
                        <m:r>
                          <m:rPr>
                            <m:sty m:val="p"/>
                          </m:rPr>
                          <w:rPr>
                            <w:rFonts w:ascii="Cambria Math" w:hAnsi="Cambria Math"/>
                            <w:color w:val="000000" w:themeColor="text1"/>
                            <w:sz w:val="24"/>
                            <w14:textFill>
                              <w14:solidFill>
                                <w14:schemeClr w14:val="tx1"/>
                              </w14:solidFill>
                            </w14:textFill>
                          </w:rPr>
                          <m:t>1</m:t>
                        </m:r>
                        <m:ctrlPr>
                          <w:rPr>
                            <w:rFonts w:ascii="Cambria Math" w:hAnsi="Cambria Math"/>
                            <w:color w:val="000000" w:themeColor="text1"/>
                            <w:sz w:val="24"/>
                            <w14:textFill>
                              <w14:solidFill>
                                <w14:schemeClr w14:val="tx1"/>
                              </w14:solidFill>
                            </w14:textFill>
                          </w:rPr>
                        </m:ctrlPr>
                      </m:sub>
                    </m:sSub>
                    <m:ctrlPr>
                      <w:rPr>
                        <w:rFonts w:ascii="Cambria Math" w:hAnsi="Cambria Math"/>
                        <w:color w:val="000000" w:themeColor="text1"/>
                        <w:sz w:val="24"/>
                        <w14:textFill>
                          <w14:solidFill>
                            <w14:schemeClr w14:val="tx1"/>
                          </w14:solidFill>
                        </w14:textFill>
                      </w:rPr>
                    </m:ctrlPr>
                  </m:num>
                  <m:den>
                    <m:sSub>
                      <m:sSubPr>
                        <m:ctrlPr>
                          <w:rPr>
                            <w:rFonts w:ascii="Cambria Math" w:hAnsi="Cambria Math"/>
                            <w:color w:val="000000" w:themeColor="text1"/>
                            <w:sz w:val="24"/>
                            <w14:textFill>
                              <w14:solidFill>
                                <w14:schemeClr w14:val="tx1"/>
                              </w14:solidFill>
                            </w14:textFill>
                          </w:rPr>
                        </m:ctrlPr>
                      </m:sSubPr>
                      <m:e>
                        <m:r>
                          <m:rPr>
                            <m:sty m:val="p"/>
                          </m:rPr>
                          <w:rPr>
                            <w:rFonts w:ascii="Cambria Math" w:hAnsi="Cambria Math"/>
                            <w:color w:val="000000" w:themeColor="text1"/>
                            <w:sz w:val="24"/>
                            <w14:textFill>
                              <w14:solidFill>
                                <w14:schemeClr w14:val="tx1"/>
                              </w14:solidFill>
                            </w14:textFill>
                          </w:rPr>
                          <m:t>Q</m:t>
                        </m:r>
                        <m:ctrlPr>
                          <w:rPr>
                            <w:rFonts w:ascii="Cambria Math" w:hAnsi="Cambria Math"/>
                            <w:color w:val="000000" w:themeColor="text1"/>
                            <w:sz w:val="24"/>
                            <w14:textFill>
                              <w14:solidFill>
                                <w14:schemeClr w14:val="tx1"/>
                              </w14:solidFill>
                            </w14:textFill>
                          </w:rPr>
                        </m:ctrlPr>
                      </m:e>
                      <m:sub>
                        <m:r>
                          <m:rPr>
                            <m:sty m:val="p"/>
                          </m:rPr>
                          <w:rPr>
                            <w:rFonts w:ascii="Cambria Math" w:hAnsi="Cambria Math"/>
                            <w:color w:val="000000" w:themeColor="text1"/>
                            <w:sz w:val="24"/>
                            <w14:textFill>
                              <w14:solidFill>
                                <w14:schemeClr w14:val="tx1"/>
                              </w14:solidFill>
                            </w14:textFill>
                          </w:rPr>
                          <m:t>1</m:t>
                        </m:r>
                        <m:ctrlPr>
                          <w:rPr>
                            <w:rFonts w:ascii="Cambria Math" w:hAnsi="Cambria Math"/>
                            <w:color w:val="000000" w:themeColor="text1"/>
                            <w:sz w:val="24"/>
                            <w14:textFill>
                              <w14:solidFill>
                                <w14:schemeClr w14:val="tx1"/>
                              </w14:solidFill>
                            </w14:textFill>
                          </w:rPr>
                        </m:ctrlPr>
                      </m:sub>
                    </m:sSub>
                    <m:ctrlPr>
                      <w:rPr>
                        <w:rFonts w:ascii="Cambria Math" w:hAnsi="Cambria Math"/>
                        <w:color w:val="000000" w:themeColor="text1"/>
                        <w:sz w:val="24"/>
                        <w14:textFill>
                          <w14:solidFill>
                            <w14:schemeClr w14:val="tx1"/>
                          </w14:solidFill>
                        </w14:textFill>
                      </w:rPr>
                    </m:ctrlPr>
                  </m:den>
                </m:f>
                <m:r>
                  <m:rPr>
                    <m:sty m:val="p"/>
                  </m:rPr>
                  <w:rPr>
                    <w:rFonts w:ascii="Cambria Math" w:hAnsi="Cambria Math"/>
                    <w:color w:val="000000" w:themeColor="text1"/>
                    <w:sz w:val="24"/>
                    <w14:textFill>
                      <w14:solidFill>
                        <w14:schemeClr w14:val="tx1"/>
                      </w14:solidFill>
                    </w14:textFill>
                  </w:rPr>
                  <m:t>−</m:t>
                </m:r>
                <m:f>
                  <m:fPr>
                    <m:type m:val="lin"/>
                    <m:ctrlPr>
                      <w:rPr>
                        <w:rFonts w:ascii="Cambria Math" w:hAnsi="Cambria Math"/>
                        <w:color w:val="000000" w:themeColor="text1"/>
                        <w:sz w:val="24"/>
                        <w14:textFill>
                          <w14:solidFill>
                            <w14:schemeClr w14:val="tx1"/>
                          </w14:solidFill>
                        </w14:textFill>
                      </w:rPr>
                    </m:ctrlPr>
                  </m:fPr>
                  <m:num>
                    <m:sSub>
                      <m:sSubPr>
                        <m:ctrlPr>
                          <w:rPr>
                            <w:rFonts w:ascii="Cambria Math" w:hAnsi="Cambria Math"/>
                            <w:color w:val="000000" w:themeColor="text1"/>
                            <w:sz w:val="24"/>
                            <w14:textFill>
                              <w14:solidFill>
                                <w14:schemeClr w14:val="tx1"/>
                              </w14:solidFill>
                            </w14:textFill>
                          </w:rPr>
                        </m:ctrlPr>
                      </m:sSubPr>
                      <m:e>
                        <m:acc>
                          <m:accPr>
                            <m:chr m:val="̅"/>
                            <m:ctrlPr>
                              <w:rPr>
                                <w:rFonts w:ascii="Cambria Math" w:hAnsi="Cambria Math"/>
                                <w:color w:val="000000" w:themeColor="text1"/>
                                <w:sz w:val="24"/>
                                <w14:textFill>
                                  <w14:solidFill>
                                    <w14:schemeClr w14:val="tx1"/>
                                  </w14:solidFill>
                                </w14:textFill>
                              </w:rPr>
                            </m:ctrlPr>
                          </m:accPr>
                          <m:e>
                            <m:r>
                              <m:rPr>
                                <m:sty m:val="p"/>
                              </m:rPr>
                              <w:rPr>
                                <w:rFonts w:ascii="Cambria Math" w:hAnsi="Cambria Math"/>
                                <w:color w:val="000000" w:themeColor="text1"/>
                                <w:sz w:val="24"/>
                                <w14:textFill>
                                  <w14:solidFill>
                                    <w14:schemeClr w14:val="tx1"/>
                                  </w14:solidFill>
                                </w14:textFill>
                              </w:rPr>
                              <m:t>K</m:t>
                            </m:r>
                            <m:ctrlPr>
                              <w:rPr>
                                <w:rFonts w:ascii="Cambria Math" w:hAnsi="Cambria Math"/>
                                <w:color w:val="000000" w:themeColor="text1"/>
                                <w:sz w:val="24"/>
                                <w14:textFill>
                                  <w14:solidFill>
                                    <w14:schemeClr w14:val="tx1"/>
                                  </w14:solidFill>
                                </w14:textFill>
                              </w:rPr>
                            </m:ctrlPr>
                          </m:e>
                        </m:acc>
                        <m:ctrlPr>
                          <w:rPr>
                            <w:rFonts w:ascii="Cambria Math" w:hAnsi="Cambria Math"/>
                            <w:color w:val="000000" w:themeColor="text1"/>
                            <w:sz w:val="24"/>
                            <w14:textFill>
                              <w14:solidFill>
                                <w14:schemeClr w14:val="tx1"/>
                              </w14:solidFill>
                            </w14:textFill>
                          </w:rPr>
                        </m:ctrlPr>
                      </m:e>
                      <m:sub>
                        <m:r>
                          <m:rPr>
                            <m:sty m:val="p"/>
                          </m:rPr>
                          <w:rPr>
                            <w:rFonts w:ascii="Cambria Math" w:hAnsi="Cambria Math"/>
                            <w:color w:val="000000" w:themeColor="text1"/>
                            <w:sz w:val="24"/>
                            <w14:textFill>
                              <w14:solidFill>
                                <w14:schemeClr w14:val="tx1"/>
                              </w14:solidFill>
                            </w14:textFill>
                          </w:rPr>
                          <m:t>2</m:t>
                        </m:r>
                        <m:ctrlPr>
                          <w:rPr>
                            <w:rFonts w:ascii="Cambria Math" w:hAnsi="Cambria Math"/>
                            <w:color w:val="000000" w:themeColor="text1"/>
                            <w:sz w:val="24"/>
                            <w14:textFill>
                              <w14:solidFill>
                                <w14:schemeClr w14:val="tx1"/>
                              </w14:solidFill>
                            </w14:textFill>
                          </w:rPr>
                        </m:ctrlPr>
                      </m:sub>
                    </m:sSub>
                    <m:ctrlPr>
                      <w:rPr>
                        <w:rFonts w:ascii="Cambria Math" w:hAnsi="Cambria Math"/>
                        <w:color w:val="000000" w:themeColor="text1"/>
                        <w:sz w:val="24"/>
                        <w14:textFill>
                          <w14:solidFill>
                            <w14:schemeClr w14:val="tx1"/>
                          </w14:solidFill>
                        </w14:textFill>
                      </w:rPr>
                    </m:ctrlPr>
                  </m:num>
                  <m:den>
                    <m:sSub>
                      <m:sSubPr>
                        <m:ctrlPr>
                          <w:rPr>
                            <w:rFonts w:ascii="Cambria Math" w:hAnsi="Cambria Math"/>
                            <w:color w:val="000000" w:themeColor="text1"/>
                            <w:sz w:val="24"/>
                            <w14:textFill>
                              <w14:solidFill>
                                <w14:schemeClr w14:val="tx1"/>
                              </w14:solidFill>
                            </w14:textFill>
                          </w:rPr>
                        </m:ctrlPr>
                      </m:sSubPr>
                      <m:e>
                        <m:r>
                          <m:rPr>
                            <m:sty m:val="p"/>
                          </m:rPr>
                          <w:rPr>
                            <w:rFonts w:ascii="Cambria Math" w:hAnsi="Cambria Math"/>
                            <w:color w:val="000000" w:themeColor="text1"/>
                            <w:sz w:val="24"/>
                            <w14:textFill>
                              <w14:solidFill>
                                <w14:schemeClr w14:val="tx1"/>
                              </w14:solidFill>
                            </w14:textFill>
                          </w:rPr>
                          <m:t>Q</m:t>
                        </m:r>
                        <m:ctrlPr>
                          <w:rPr>
                            <w:rFonts w:ascii="Cambria Math" w:hAnsi="Cambria Math"/>
                            <w:color w:val="000000" w:themeColor="text1"/>
                            <w:sz w:val="24"/>
                            <w14:textFill>
                              <w14:solidFill>
                                <w14:schemeClr w14:val="tx1"/>
                              </w14:solidFill>
                            </w14:textFill>
                          </w:rPr>
                        </m:ctrlPr>
                      </m:e>
                      <m:sub>
                        <m:r>
                          <m:rPr>
                            <m:sty m:val="p"/>
                          </m:rPr>
                          <w:rPr>
                            <w:rFonts w:ascii="Cambria Math" w:hAnsi="Cambria Math"/>
                            <w:color w:val="000000" w:themeColor="text1"/>
                            <w:sz w:val="24"/>
                            <w14:textFill>
                              <w14:solidFill>
                                <w14:schemeClr w14:val="tx1"/>
                              </w14:solidFill>
                            </w14:textFill>
                          </w:rPr>
                          <m:t>2</m:t>
                        </m:r>
                        <m:ctrlPr>
                          <w:rPr>
                            <w:rFonts w:ascii="Cambria Math" w:hAnsi="Cambria Math"/>
                            <w:color w:val="000000" w:themeColor="text1"/>
                            <w:sz w:val="24"/>
                            <w14:textFill>
                              <w14:solidFill>
                                <w14:schemeClr w14:val="tx1"/>
                              </w14:solidFill>
                            </w14:textFill>
                          </w:rPr>
                        </m:ctrlPr>
                      </m:sub>
                    </m:sSub>
                    <m:ctrlPr>
                      <w:rPr>
                        <w:rFonts w:ascii="Cambria Math" w:hAnsi="Cambria Math"/>
                        <w:color w:val="000000" w:themeColor="text1"/>
                        <w:sz w:val="24"/>
                        <w14:textFill>
                          <w14:solidFill>
                            <w14:schemeClr w14:val="tx1"/>
                          </w14:solidFill>
                        </w14:textFill>
                      </w:rPr>
                    </m:ctrlPr>
                  </m:den>
                </m:f>
                <m:r>
                  <m:rPr>
                    <m:sty m:val="p"/>
                  </m:rPr>
                  <w:rPr>
                    <w:rFonts w:ascii="Cambria Math" w:hAnsi="Cambria Math"/>
                    <w:color w:val="000000" w:themeColor="text1"/>
                    <w:sz w:val="24"/>
                    <w14:textFill>
                      <w14:solidFill>
                        <w14:schemeClr w14:val="tx1"/>
                      </w14:solidFill>
                    </w14:textFill>
                  </w:rPr>
                  <m:t>)</m:t>
                </m:r>
                <m:r>
                  <m:rPr>
                    <m:sty m:val="p"/>
                  </m:rPr>
                  <w:rPr>
                    <w:rFonts w:hint="eastAsia" w:ascii="Cambria Math" w:hAnsi="Cambria Math"/>
                    <w:color w:val="000000" w:themeColor="text1"/>
                    <w:sz w:val="24"/>
                    <w14:textFill>
                      <w14:solidFill>
                        <w14:schemeClr w14:val="tx1"/>
                      </w14:solidFill>
                    </w14:textFill>
                  </w:rPr>
                  <m:t>×</m:t>
                </m:r>
                <m:r>
                  <m:rPr>
                    <m:sty m:val="p"/>
                  </m:rPr>
                  <w:rPr>
                    <w:rFonts w:ascii="Cambria Math" w:hAnsi="Cambria Math"/>
                    <w:color w:val="000000" w:themeColor="text1"/>
                    <w:sz w:val="24"/>
                    <w14:textFill>
                      <w14:solidFill>
                        <w14:schemeClr w14:val="tx1"/>
                      </w14:solidFill>
                    </w14:textFill>
                  </w:rPr>
                  <m:t>2</m:t>
                </m:r>
                <m:ctrlPr>
                  <w:rPr>
                    <w:rFonts w:ascii="Cambria Math" w:hAnsi="Cambria Math"/>
                    <w:color w:val="000000" w:themeColor="text1"/>
                    <w:sz w:val="24"/>
                    <w14:textFill>
                      <w14:solidFill>
                        <w14:schemeClr w14:val="tx1"/>
                      </w14:solidFill>
                    </w14:textFill>
                  </w:rPr>
                </m:ctrlPr>
              </m:num>
              <m:den>
                <m:f>
                  <m:fPr>
                    <m:type m:val="lin"/>
                    <m:ctrlPr>
                      <w:rPr>
                        <w:rFonts w:ascii="Cambria Math" w:hAnsi="Cambria Math"/>
                        <w:color w:val="000000" w:themeColor="text1"/>
                        <w:sz w:val="24"/>
                        <w14:textFill>
                          <w14:solidFill>
                            <w14:schemeClr w14:val="tx1"/>
                          </w14:solidFill>
                        </w14:textFill>
                      </w:rPr>
                    </m:ctrlPr>
                  </m:fPr>
                  <m:num>
                    <m:sSub>
                      <m:sSubPr>
                        <m:ctrlPr>
                          <w:rPr>
                            <w:rFonts w:ascii="Cambria Math" w:hAnsi="Cambria Math"/>
                            <w:color w:val="000000" w:themeColor="text1"/>
                            <w:sz w:val="24"/>
                            <w14:textFill>
                              <w14:solidFill>
                                <w14:schemeClr w14:val="tx1"/>
                              </w14:solidFill>
                            </w14:textFill>
                          </w:rPr>
                        </m:ctrlPr>
                      </m:sSubPr>
                      <m:e>
                        <m:acc>
                          <m:accPr>
                            <m:chr m:val="̅"/>
                            <m:ctrlPr>
                              <w:rPr>
                                <w:rFonts w:ascii="Cambria Math" w:hAnsi="Cambria Math"/>
                                <w:color w:val="000000" w:themeColor="text1"/>
                                <w:sz w:val="24"/>
                                <w14:textFill>
                                  <w14:solidFill>
                                    <w14:schemeClr w14:val="tx1"/>
                                  </w14:solidFill>
                                </w14:textFill>
                              </w:rPr>
                            </m:ctrlPr>
                          </m:accPr>
                          <m:e>
                            <m:r>
                              <m:rPr>
                                <m:sty m:val="p"/>
                              </m:rPr>
                              <w:rPr>
                                <w:rFonts w:ascii="Cambria Math" w:hAnsi="Cambria Math"/>
                                <w:color w:val="000000" w:themeColor="text1"/>
                                <w:sz w:val="24"/>
                                <w14:textFill>
                                  <w14:solidFill>
                                    <w14:schemeClr w14:val="tx1"/>
                                  </w14:solidFill>
                                </w14:textFill>
                              </w:rPr>
                              <m:t>K</m:t>
                            </m:r>
                            <m:ctrlPr>
                              <w:rPr>
                                <w:rFonts w:ascii="Cambria Math" w:hAnsi="Cambria Math"/>
                                <w:color w:val="000000" w:themeColor="text1"/>
                                <w:sz w:val="24"/>
                                <w14:textFill>
                                  <w14:solidFill>
                                    <w14:schemeClr w14:val="tx1"/>
                                  </w14:solidFill>
                                </w14:textFill>
                              </w:rPr>
                            </m:ctrlPr>
                          </m:e>
                        </m:acc>
                        <m:ctrlPr>
                          <w:rPr>
                            <w:rFonts w:ascii="Cambria Math" w:hAnsi="Cambria Math"/>
                            <w:color w:val="000000" w:themeColor="text1"/>
                            <w:sz w:val="24"/>
                            <w14:textFill>
                              <w14:solidFill>
                                <w14:schemeClr w14:val="tx1"/>
                              </w14:solidFill>
                            </w14:textFill>
                          </w:rPr>
                        </m:ctrlPr>
                      </m:e>
                      <m:sub>
                        <m:r>
                          <m:rPr>
                            <m:sty m:val="p"/>
                          </m:rPr>
                          <w:rPr>
                            <w:rFonts w:ascii="Cambria Math" w:hAnsi="Cambria Math"/>
                            <w:color w:val="000000" w:themeColor="text1"/>
                            <w:sz w:val="24"/>
                            <w14:textFill>
                              <w14:solidFill>
                                <w14:schemeClr w14:val="tx1"/>
                              </w14:solidFill>
                            </w14:textFill>
                          </w:rPr>
                          <m:t>1</m:t>
                        </m:r>
                        <m:ctrlPr>
                          <w:rPr>
                            <w:rFonts w:ascii="Cambria Math" w:hAnsi="Cambria Math"/>
                            <w:color w:val="000000" w:themeColor="text1"/>
                            <w:sz w:val="24"/>
                            <w14:textFill>
                              <w14:solidFill>
                                <w14:schemeClr w14:val="tx1"/>
                              </w14:solidFill>
                            </w14:textFill>
                          </w:rPr>
                        </m:ctrlPr>
                      </m:sub>
                    </m:sSub>
                    <m:ctrlPr>
                      <w:rPr>
                        <w:rFonts w:ascii="Cambria Math" w:hAnsi="Cambria Math"/>
                        <w:color w:val="000000" w:themeColor="text1"/>
                        <w:sz w:val="24"/>
                        <w14:textFill>
                          <w14:solidFill>
                            <w14:schemeClr w14:val="tx1"/>
                          </w14:solidFill>
                        </w14:textFill>
                      </w:rPr>
                    </m:ctrlPr>
                  </m:num>
                  <m:den>
                    <m:sSub>
                      <m:sSubPr>
                        <m:ctrlPr>
                          <w:rPr>
                            <w:rFonts w:ascii="Cambria Math" w:hAnsi="Cambria Math"/>
                            <w:color w:val="000000" w:themeColor="text1"/>
                            <w:sz w:val="24"/>
                            <w14:textFill>
                              <w14:solidFill>
                                <w14:schemeClr w14:val="tx1"/>
                              </w14:solidFill>
                            </w14:textFill>
                          </w:rPr>
                        </m:ctrlPr>
                      </m:sSubPr>
                      <m:e>
                        <m:r>
                          <m:rPr>
                            <m:sty m:val="p"/>
                          </m:rPr>
                          <w:rPr>
                            <w:rFonts w:ascii="Cambria Math" w:hAnsi="Cambria Math"/>
                            <w:color w:val="000000" w:themeColor="text1"/>
                            <w:sz w:val="24"/>
                            <w14:textFill>
                              <w14:solidFill>
                                <w14:schemeClr w14:val="tx1"/>
                              </w14:solidFill>
                            </w14:textFill>
                          </w:rPr>
                          <m:t>Q</m:t>
                        </m:r>
                        <m:ctrlPr>
                          <w:rPr>
                            <w:rFonts w:ascii="Cambria Math" w:hAnsi="Cambria Math"/>
                            <w:color w:val="000000" w:themeColor="text1"/>
                            <w:sz w:val="24"/>
                            <w14:textFill>
                              <w14:solidFill>
                                <w14:schemeClr w14:val="tx1"/>
                              </w14:solidFill>
                            </w14:textFill>
                          </w:rPr>
                        </m:ctrlPr>
                      </m:e>
                      <m:sub>
                        <m:r>
                          <m:rPr>
                            <m:sty m:val="p"/>
                          </m:rPr>
                          <w:rPr>
                            <w:rFonts w:ascii="Cambria Math" w:hAnsi="Cambria Math"/>
                            <w:color w:val="000000" w:themeColor="text1"/>
                            <w:sz w:val="24"/>
                            <w14:textFill>
                              <w14:solidFill>
                                <w14:schemeClr w14:val="tx1"/>
                              </w14:solidFill>
                            </w14:textFill>
                          </w:rPr>
                          <m:t>1</m:t>
                        </m:r>
                        <m:ctrlPr>
                          <w:rPr>
                            <w:rFonts w:ascii="Cambria Math" w:hAnsi="Cambria Math"/>
                            <w:color w:val="000000" w:themeColor="text1"/>
                            <w:sz w:val="24"/>
                            <w14:textFill>
                              <w14:solidFill>
                                <w14:schemeClr w14:val="tx1"/>
                              </w14:solidFill>
                            </w14:textFill>
                          </w:rPr>
                        </m:ctrlPr>
                      </m:sub>
                    </m:sSub>
                    <m:ctrlPr>
                      <w:rPr>
                        <w:rFonts w:ascii="Cambria Math" w:hAnsi="Cambria Math"/>
                        <w:color w:val="000000" w:themeColor="text1"/>
                        <w:sz w:val="24"/>
                        <w14:textFill>
                          <w14:solidFill>
                            <w14:schemeClr w14:val="tx1"/>
                          </w14:solidFill>
                        </w14:textFill>
                      </w:rPr>
                    </m:ctrlPr>
                  </m:den>
                </m:f>
                <m:r>
                  <m:rPr>
                    <m:sty m:val="p"/>
                  </m:rPr>
                  <w:rPr>
                    <w:rFonts w:hint="eastAsia" w:ascii="Cambria Math" w:hAnsi="Cambria Math"/>
                    <w:color w:val="000000" w:themeColor="text1"/>
                    <w:sz w:val="24"/>
                    <w14:textFill>
                      <w14:solidFill>
                        <w14:schemeClr w14:val="tx1"/>
                      </w14:solidFill>
                    </w14:textFill>
                  </w:rPr>
                  <m:t>+</m:t>
                </m:r>
                <m:f>
                  <m:fPr>
                    <m:type m:val="lin"/>
                    <m:ctrlPr>
                      <w:rPr>
                        <w:rFonts w:ascii="Cambria Math" w:hAnsi="Cambria Math"/>
                        <w:color w:val="000000" w:themeColor="text1"/>
                        <w:sz w:val="24"/>
                        <w14:textFill>
                          <w14:solidFill>
                            <w14:schemeClr w14:val="tx1"/>
                          </w14:solidFill>
                        </w14:textFill>
                      </w:rPr>
                    </m:ctrlPr>
                  </m:fPr>
                  <m:num>
                    <m:sSub>
                      <m:sSubPr>
                        <m:ctrlPr>
                          <w:rPr>
                            <w:rFonts w:ascii="Cambria Math" w:hAnsi="Cambria Math"/>
                            <w:color w:val="000000" w:themeColor="text1"/>
                            <w:sz w:val="24"/>
                            <w14:textFill>
                              <w14:solidFill>
                                <w14:schemeClr w14:val="tx1"/>
                              </w14:solidFill>
                            </w14:textFill>
                          </w:rPr>
                        </m:ctrlPr>
                      </m:sSubPr>
                      <m:e>
                        <m:acc>
                          <m:accPr>
                            <m:chr m:val="̅"/>
                            <m:ctrlPr>
                              <w:rPr>
                                <w:rFonts w:ascii="Cambria Math" w:hAnsi="Cambria Math"/>
                                <w:color w:val="000000" w:themeColor="text1"/>
                                <w:sz w:val="24"/>
                                <w14:textFill>
                                  <w14:solidFill>
                                    <w14:schemeClr w14:val="tx1"/>
                                  </w14:solidFill>
                                </w14:textFill>
                              </w:rPr>
                            </m:ctrlPr>
                          </m:accPr>
                          <m:e>
                            <m:r>
                              <m:rPr>
                                <m:sty m:val="p"/>
                              </m:rPr>
                              <w:rPr>
                                <w:rFonts w:ascii="Cambria Math" w:hAnsi="Cambria Math"/>
                                <w:color w:val="000000" w:themeColor="text1"/>
                                <w:sz w:val="24"/>
                                <w14:textFill>
                                  <w14:solidFill>
                                    <w14:schemeClr w14:val="tx1"/>
                                  </w14:solidFill>
                                </w14:textFill>
                              </w:rPr>
                              <m:t>K</m:t>
                            </m:r>
                            <m:ctrlPr>
                              <w:rPr>
                                <w:rFonts w:ascii="Cambria Math" w:hAnsi="Cambria Math"/>
                                <w:color w:val="000000" w:themeColor="text1"/>
                                <w:sz w:val="24"/>
                                <w14:textFill>
                                  <w14:solidFill>
                                    <w14:schemeClr w14:val="tx1"/>
                                  </w14:solidFill>
                                </w14:textFill>
                              </w:rPr>
                            </m:ctrlPr>
                          </m:e>
                        </m:acc>
                        <m:ctrlPr>
                          <w:rPr>
                            <w:rFonts w:ascii="Cambria Math" w:hAnsi="Cambria Math"/>
                            <w:color w:val="000000" w:themeColor="text1"/>
                            <w:sz w:val="24"/>
                            <w14:textFill>
                              <w14:solidFill>
                                <w14:schemeClr w14:val="tx1"/>
                              </w14:solidFill>
                            </w14:textFill>
                          </w:rPr>
                        </m:ctrlPr>
                      </m:e>
                      <m:sub>
                        <m:r>
                          <m:rPr>
                            <m:sty m:val="p"/>
                          </m:rPr>
                          <w:rPr>
                            <w:rFonts w:ascii="Cambria Math" w:hAnsi="Cambria Math"/>
                            <w:color w:val="000000" w:themeColor="text1"/>
                            <w:sz w:val="24"/>
                            <w14:textFill>
                              <w14:solidFill>
                                <w14:schemeClr w14:val="tx1"/>
                              </w14:solidFill>
                            </w14:textFill>
                          </w:rPr>
                          <m:t>2</m:t>
                        </m:r>
                        <m:ctrlPr>
                          <w:rPr>
                            <w:rFonts w:ascii="Cambria Math" w:hAnsi="Cambria Math"/>
                            <w:color w:val="000000" w:themeColor="text1"/>
                            <w:sz w:val="24"/>
                            <w14:textFill>
                              <w14:solidFill>
                                <w14:schemeClr w14:val="tx1"/>
                              </w14:solidFill>
                            </w14:textFill>
                          </w:rPr>
                        </m:ctrlPr>
                      </m:sub>
                    </m:sSub>
                    <m:ctrlPr>
                      <w:rPr>
                        <w:rFonts w:ascii="Cambria Math" w:hAnsi="Cambria Math"/>
                        <w:color w:val="000000" w:themeColor="text1"/>
                        <w:sz w:val="24"/>
                        <w14:textFill>
                          <w14:solidFill>
                            <w14:schemeClr w14:val="tx1"/>
                          </w14:solidFill>
                        </w14:textFill>
                      </w:rPr>
                    </m:ctrlPr>
                  </m:num>
                  <m:den>
                    <m:sSub>
                      <m:sSubPr>
                        <m:ctrlPr>
                          <w:rPr>
                            <w:rFonts w:ascii="Cambria Math" w:hAnsi="Cambria Math"/>
                            <w:color w:val="000000" w:themeColor="text1"/>
                            <w:sz w:val="24"/>
                            <w14:textFill>
                              <w14:solidFill>
                                <w14:schemeClr w14:val="tx1"/>
                              </w14:solidFill>
                            </w14:textFill>
                          </w:rPr>
                        </m:ctrlPr>
                      </m:sSubPr>
                      <m:e>
                        <m:r>
                          <m:rPr>
                            <m:sty m:val="p"/>
                          </m:rPr>
                          <w:rPr>
                            <w:rFonts w:ascii="Cambria Math" w:hAnsi="Cambria Math"/>
                            <w:color w:val="000000" w:themeColor="text1"/>
                            <w:sz w:val="24"/>
                            <w14:textFill>
                              <w14:solidFill>
                                <w14:schemeClr w14:val="tx1"/>
                              </w14:solidFill>
                            </w14:textFill>
                          </w:rPr>
                          <m:t>Q</m:t>
                        </m:r>
                        <m:ctrlPr>
                          <w:rPr>
                            <w:rFonts w:ascii="Cambria Math" w:hAnsi="Cambria Math"/>
                            <w:color w:val="000000" w:themeColor="text1"/>
                            <w:sz w:val="24"/>
                            <w14:textFill>
                              <w14:solidFill>
                                <w14:schemeClr w14:val="tx1"/>
                              </w14:solidFill>
                            </w14:textFill>
                          </w:rPr>
                        </m:ctrlPr>
                      </m:e>
                      <m:sub>
                        <m:r>
                          <m:rPr>
                            <m:sty m:val="p"/>
                          </m:rPr>
                          <w:rPr>
                            <w:rFonts w:ascii="Cambria Math" w:hAnsi="Cambria Math"/>
                            <w:color w:val="000000" w:themeColor="text1"/>
                            <w:sz w:val="24"/>
                            <w14:textFill>
                              <w14:solidFill>
                                <w14:schemeClr w14:val="tx1"/>
                              </w14:solidFill>
                            </w14:textFill>
                          </w:rPr>
                          <m:t>2</m:t>
                        </m:r>
                        <m:ctrlPr>
                          <w:rPr>
                            <w:rFonts w:ascii="Cambria Math" w:hAnsi="Cambria Math"/>
                            <w:color w:val="000000" w:themeColor="text1"/>
                            <w:sz w:val="24"/>
                            <w14:textFill>
                              <w14:solidFill>
                                <w14:schemeClr w14:val="tx1"/>
                              </w14:solidFill>
                            </w14:textFill>
                          </w:rPr>
                        </m:ctrlPr>
                      </m:sub>
                    </m:sSub>
                    <m:ctrlPr>
                      <w:rPr>
                        <w:rFonts w:ascii="Cambria Math" w:hAnsi="Cambria Math"/>
                        <w:color w:val="000000" w:themeColor="text1"/>
                        <w:sz w:val="24"/>
                        <w14:textFill>
                          <w14:solidFill>
                            <w14:schemeClr w14:val="tx1"/>
                          </w14:solidFill>
                        </w14:textFill>
                      </w:rPr>
                    </m:ctrlPr>
                  </m:den>
                </m:f>
                <m:ctrlPr>
                  <w:rPr>
                    <w:rFonts w:ascii="Cambria Math" w:hAnsi="Cambria Math"/>
                    <w:color w:val="000000" w:themeColor="text1"/>
                    <w:sz w:val="24"/>
                    <w14:textFill>
                      <w14:solidFill>
                        <w14:schemeClr w14:val="tx1"/>
                      </w14:solidFill>
                    </w14:textFill>
                  </w:rPr>
                </m:ctrlPr>
              </m:den>
            </m:f>
            <m:ctrlPr>
              <w:rPr>
                <w:rFonts w:ascii="Cambria Math" w:hAnsi="Cambria Math"/>
                <w:color w:val="000000" w:themeColor="text1"/>
                <w:sz w:val="24"/>
                <w14:textFill>
                  <w14:solidFill>
                    <w14:schemeClr w14:val="tx1"/>
                  </w14:solidFill>
                </w14:textFill>
              </w:rPr>
            </m:ctrlPr>
          </m:e>
        </m:d>
        <m:r>
          <m:rPr>
            <m:sty m:val="p"/>
          </m:rPr>
          <w:rPr>
            <w:rFonts w:hint="eastAsia" w:ascii="Cambria Math" w:hAnsi="Cambria Math"/>
            <w:color w:val="000000" w:themeColor="text1"/>
            <w:sz w:val="24"/>
            <w14:textFill>
              <w14:solidFill>
                <w14:schemeClr w14:val="tx1"/>
              </w14:solidFill>
            </w14:textFill>
          </w:rPr>
          <m:t>×</m:t>
        </m:r>
        <m:r>
          <m:rPr>
            <m:sty m:val="p"/>
          </m:rPr>
          <w:rPr>
            <w:rFonts w:ascii="Cambria Math" w:hAnsi="Cambria Math"/>
            <w:color w:val="000000" w:themeColor="text1"/>
            <w:sz w:val="24"/>
            <w14:textFill>
              <w14:solidFill>
                <w14:schemeClr w14:val="tx1"/>
              </w14:solidFill>
            </w14:textFill>
          </w:rPr>
          <m:t>100%</m:t>
        </m:r>
      </m:oMath>
      <w:r>
        <w:rPr>
          <w:rFonts w:hint="eastAsia"/>
          <w:color w:val="000000" w:themeColor="text1"/>
          <w:sz w:val="24"/>
          <w14:textFill>
            <w14:solidFill>
              <w14:schemeClr w14:val="tx1"/>
            </w14:solidFill>
          </w14:textFill>
        </w:rPr>
        <w:t>...........(6)</w:t>
      </w:r>
    </w:p>
    <w:p>
      <w:pPr>
        <w:snapToGrid w:val="0"/>
        <w:spacing w:line="360" w:lineRule="auto"/>
        <w:ind w:firstLine="480" w:firstLineChars="200"/>
        <w:rPr>
          <w:color w:val="000000" w:themeColor="text1"/>
          <w:sz w:val="24"/>
          <w14:textFill>
            <w14:solidFill>
              <w14:schemeClr w14:val="tx1"/>
            </w14:solidFill>
          </w14:textFill>
        </w:rPr>
      </w:pPr>
      <m:oMath>
        <m:sSub>
          <m:sSubPr>
            <m:ctrlPr>
              <w:rPr>
                <w:rFonts w:hint="eastAsia" w:ascii="Cambria Math" w:hAnsi="Cambria Math"/>
                <w:color w:val="000000" w:themeColor="text1"/>
                <w:sz w:val="24"/>
                <w14:textFill>
                  <w14:solidFill>
                    <w14:schemeClr w14:val="tx1"/>
                  </w14:solidFill>
                </w14:textFill>
              </w:rPr>
            </m:ctrlPr>
          </m:sSubPr>
          <m:e>
            <m:r>
              <m:rPr>
                <m:sty m:val="p"/>
              </m:rPr>
              <w:rPr>
                <w:rFonts w:ascii="Cambria Math" w:hAnsi="Cambria Math"/>
                <w:color w:val="000000" w:themeColor="text1"/>
                <w:sz w:val="24"/>
                <w14:textFill>
                  <w14:solidFill>
                    <w14:schemeClr w14:val="tx1"/>
                  </w14:solidFill>
                </w14:textFill>
              </w:rPr>
              <m:t>L</m:t>
            </m:r>
            <m:ctrlPr>
              <w:rPr>
                <w:rFonts w:hint="eastAsia" w:ascii="Cambria Math" w:hAnsi="Cambria Math"/>
                <w:color w:val="000000" w:themeColor="text1"/>
                <w:sz w:val="24"/>
                <w14:textFill>
                  <w14:solidFill>
                    <w14:schemeClr w14:val="tx1"/>
                  </w14:solidFill>
                </w14:textFill>
              </w:rPr>
            </m:ctrlPr>
          </m:e>
          <m:sub>
            <m:r>
              <m:rPr>
                <m:sty m:val="p"/>
              </m:rPr>
              <w:rPr>
                <w:rFonts w:ascii="Cambria Math" w:hAnsi="Cambria Math"/>
                <w:color w:val="000000" w:themeColor="text1"/>
                <w:sz w:val="24"/>
                <w14:textFill>
                  <w14:solidFill>
                    <w14:schemeClr w14:val="tx1"/>
                  </w14:solidFill>
                </w14:textFill>
              </w:rPr>
              <m:t>2</m:t>
            </m:r>
            <m:ctrlPr>
              <w:rPr>
                <w:rFonts w:hint="eastAsia" w:ascii="Cambria Math" w:hAnsi="Cambria Math"/>
                <w:color w:val="000000" w:themeColor="text1"/>
                <w:sz w:val="24"/>
                <w14:textFill>
                  <w14:solidFill>
                    <w14:schemeClr w14:val="tx1"/>
                  </w14:solidFill>
                </w14:textFill>
              </w:rPr>
            </m:ctrlPr>
          </m:sub>
        </m:sSub>
        <m:r>
          <m:rPr>
            <m:sty m:val="p"/>
          </m:rPr>
          <w:rPr>
            <w:rFonts w:ascii="Cambria Math" w:hAnsi="Cambria Math"/>
            <w:color w:val="000000" w:themeColor="text1"/>
            <w:sz w:val="24"/>
            <w14:textFill>
              <w14:solidFill>
                <w14:schemeClr w14:val="tx1"/>
              </w14:solidFill>
            </w14:textFill>
          </w:rPr>
          <m:t>=</m:t>
        </m:r>
        <m:d>
          <m:dPr>
            <m:begChr m:val="|"/>
            <m:endChr m:val="|"/>
            <m:ctrlPr>
              <w:rPr>
                <w:rFonts w:ascii="Cambria Math" w:hAnsi="Cambria Math"/>
                <w:color w:val="000000" w:themeColor="text1"/>
                <w:sz w:val="24"/>
                <w14:textFill>
                  <w14:solidFill>
                    <w14:schemeClr w14:val="tx1"/>
                  </w14:solidFill>
                </w14:textFill>
              </w:rPr>
            </m:ctrlPr>
          </m:dPr>
          <m:e>
            <m:f>
              <m:fPr>
                <m:ctrlPr>
                  <w:rPr>
                    <w:rFonts w:ascii="Cambria Math" w:hAnsi="Cambria Math"/>
                    <w:color w:val="000000" w:themeColor="text1"/>
                    <w:sz w:val="24"/>
                    <w14:textFill>
                      <w14:solidFill>
                        <w14:schemeClr w14:val="tx1"/>
                      </w14:solidFill>
                    </w14:textFill>
                  </w:rPr>
                </m:ctrlPr>
              </m:fPr>
              <m:num>
                <m:r>
                  <m:rPr>
                    <m:sty m:val="p"/>
                  </m:rPr>
                  <w:rPr>
                    <w:rFonts w:ascii="Cambria Math" w:hAnsi="Cambria Math"/>
                    <w:color w:val="000000" w:themeColor="text1"/>
                    <w:sz w:val="24"/>
                    <w14:textFill>
                      <w14:solidFill>
                        <w14:schemeClr w14:val="tx1"/>
                      </w14:solidFill>
                    </w14:textFill>
                  </w:rPr>
                  <m:t>(</m:t>
                </m:r>
                <m:f>
                  <m:fPr>
                    <m:type m:val="lin"/>
                    <m:ctrlPr>
                      <w:rPr>
                        <w:rFonts w:ascii="Cambria Math" w:hAnsi="Cambria Math"/>
                        <w:color w:val="000000" w:themeColor="text1"/>
                        <w:sz w:val="24"/>
                        <w14:textFill>
                          <w14:solidFill>
                            <w14:schemeClr w14:val="tx1"/>
                          </w14:solidFill>
                        </w14:textFill>
                      </w:rPr>
                    </m:ctrlPr>
                  </m:fPr>
                  <m:num>
                    <m:sSub>
                      <m:sSubPr>
                        <m:ctrlPr>
                          <w:rPr>
                            <w:rFonts w:ascii="Cambria Math" w:hAnsi="Cambria Math"/>
                            <w:color w:val="000000" w:themeColor="text1"/>
                            <w:sz w:val="24"/>
                            <w14:textFill>
                              <w14:solidFill>
                                <w14:schemeClr w14:val="tx1"/>
                              </w14:solidFill>
                            </w14:textFill>
                          </w:rPr>
                        </m:ctrlPr>
                      </m:sSubPr>
                      <m:e>
                        <m:acc>
                          <m:accPr>
                            <m:chr m:val="̅"/>
                            <m:ctrlPr>
                              <w:rPr>
                                <w:rFonts w:ascii="Cambria Math" w:hAnsi="Cambria Math"/>
                                <w:color w:val="000000" w:themeColor="text1"/>
                                <w:sz w:val="24"/>
                                <w14:textFill>
                                  <w14:solidFill>
                                    <w14:schemeClr w14:val="tx1"/>
                                  </w14:solidFill>
                                </w14:textFill>
                              </w:rPr>
                            </m:ctrlPr>
                          </m:accPr>
                          <m:e>
                            <m:r>
                              <m:rPr>
                                <m:sty m:val="p"/>
                              </m:rPr>
                              <w:rPr>
                                <w:rFonts w:ascii="Cambria Math" w:hAnsi="Cambria Math"/>
                                <w:color w:val="000000" w:themeColor="text1"/>
                                <w:sz w:val="24"/>
                                <w14:textFill>
                                  <w14:solidFill>
                                    <w14:schemeClr w14:val="tx1"/>
                                  </w14:solidFill>
                                </w14:textFill>
                              </w:rPr>
                              <m:t>K</m:t>
                            </m:r>
                            <m:ctrlPr>
                              <w:rPr>
                                <w:rFonts w:ascii="Cambria Math" w:hAnsi="Cambria Math"/>
                                <w:color w:val="000000" w:themeColor="text1"/>
                                <w:sz w:val="24"/>
                                <w14:textFill>
                                  <w14:solidFill>
                                    <w14:schemeClr w14:val="tx1"/>
                                  </w14:solidFill>
                                </w14:textFill>
                              </w:rPr>
                            </m:ctrlPr>
                          </m:e>
                        </m:acc>
                        <m:ctrlPr>
                          <w:rPr>
                            <w:rFonts w:ascii="Cambria Math" w:hAnsi="Cambria Math"/>
                            <w:color w:val="000000" w:themeColor="text1"/>
                            <w:sz w:val="24"/>
                            <w14:textFill>
                              <w14:solidFill>
                                <w14:schemeClr w14:val="tx1"/>
                              </w14:solidFill>
                            </w14:textFill>
                          </w:rPr>
                        </m:ctrlPr>
                      </m:e>
                      <m:sub>
                        <m:r>
                          <m:rPr>
                            <m:sty m:val="p"/>
                          </m:rPr>
                          <w:rPr>
                            <w:rFonts w:ascii="Cambria Math" w:hAnsi="Cambria Math"/>
                            <w:color w:val="000000" w:themeColor="text1"/>
                            <w:sz w:val="24"/>
                            <w14:textFill>
                              <w14:solidFill>
                                <w14:schemeClr w14:val="tx1"/>
                              </w14:solidFill>
                            </w14:textFill>
                          </w:rPr>
                          <m:t>3</m:t>
                        </m:r>
                        <m:ctrlPr>
                          <w:rPr>
                            <w:rFonts w:ascii="Cambria Math" w:hAnsi="Cambria Math"/>
                            <w:color w:val="000000" w:themeColor="text1"/>
                            <w:sz w:val="24"/>
                            <w14:textFill>
                              <w14:solidFill>
                                <w14:schemeClr w14:val="tx1"/>
                              </w14:solidFill>
                            </w14:textFill>
                          </w:rPr>
                        </m:ctrlPr>
                      </m:sub>
                    </m:sSub>
                    <m:ctrlPr>
                      <w:rPr>
                        <w:rFonts w:ascii="Cambria Math" w:hAnsi="Cambria Math"/>
                        <w:color w:val="000000" w:themeColor="text1"/>
                        <w:sz w:val="24"/>
                        <w14:textFill>
                          <w14:solidFill>
                            <w14:schemeClr w14:val="tx1"/>
                          </w14:solidFill>
                        </w14:textFill>
                      </w:rPr>
                    </m:ctrlPr>
                  </m:num>
                  <m:den>
                    <m:sSub>
                      <m:sSubPr>
                        <m:ctrlPr>
                          <w:rPr>
                            <w:rFonts w:ascii="Cambria Math" w:hAnsi="Cambria Math"/>
                            <w:color w:val="000000" w:themeColor="text1"/>
                            <w:sz w:val="24"/>
                            <w14:textFill>
                              <w14:solidFill>
                                <w14:schemeClr w14:val="tx1"/>
                              </w14:solidFill>
                            </w14:textFill>
                          </w:rPr>
                        </m:ctrlPr>
                      </m:sSubPr>
                      <m:e>
                        <m:r>
                          <m:rPr>
                            <m:sty m:val="p"/>
                          </m:rPr>
                          <w:rPr>
                            <w:rFonts w:ascii="Cambria Math" w:hAnsi="Cambria Math"/>
                            <w:color w:val="000000" w:themeColor="text1"/>
                            <w:sz w:val="24"/>
                            <w14:textFill>
                              <w14:solidFill>
                                <w14:schemeClr w14:val="tx1"/>
                              </w14:solidFill>
                            </w14:textFill>
                          </w:rPr>
                          <m:t>Q</m:t>
                        </m:r>
                        <m:ctrlPr>
                          <w:rPr>
                            <w:rFonts w:ascii="Cambria Math" w:hAnsi="Cambria Math"/>
                            <w:color w:val="000000" w:themeColor="text1"/>
                            <w:sz w:val="24"/>
                            <w14:textFill>
                              <w14:solidFill>
                                <w14:schemeClr w14:val="tx1"/>
                              </w14:solidFill>
                            </w14:textFill>
                          </w:rPr>
                        </m:ctrlPr>
                      </m:e>
                      <m:sub>
                        <m:r>
                          <m:rPr>
                            <m:sty m:val="p"/>
                          </m:rPr>
                          <w:rPr>
                            <w:rFonts w:ascii="Cambria Math" w:hAnsi="Cambria Math"/>
                            <w:color w:val="000000" w:themeColor="text1"/>
                            <w:sz w:val="24"/>
                            <w14:textFill>
                              <w14:solidFill>
                                <w14:schemeClr w14:val="tx1"/>
                              </w14:solidFill>
                            </w14:textFill>
                          </w:rPr>
                          <m:t>3</m:t>
                        </m:r>
                        <m:ctrlPr>
                          <w:rPr>
                            <w:rFonts w:ascii="Cambria Math" w:hAnsi="Cambria Math"/>
                            <w:color w:val="000000" w:themeColor="text1"/>
                            <w:sz w:val="24"/>
                            <w14:textFill>
                              <w14:solidFill>
                                <w14:schemeClr w14:val="tx1"/>
                              </w14:solidFill>
                            </w14:textFill>
                          </w:rPr>
                        </m:ctrlPr>
                      </m:sub>
                    </m:sSub>
                    <m:ctrlPr>
                      <w:rPr>
                        <w:rFonts w:ascii="Cambria Math" w:hAnsi="Cambria Math"/>
                        <w:color w:val="000000" w:themeColor="text1"/>
                        <w:sz w:val="24"/>
                        <w14:textFill>
                          <w14:solidFill>
                            <w14:schemeClr w14:val="tx1"/>
                          </w14:solidFill>
                        </w14:textFill>
                      </w:rPr>
                    </m:ctrlPr>
                  </m:den>
                </m:f>
                <m:r>
                  <m:rPr>
                    <m:sty m:val="p"/>
                  </m:rPr>
                  <w:rPr>
                    <w:rFonts w:ascii="Cambria Math" w:hAnsi="Cambria Math"/>
                    <w:color w:val="000000" w:themeColor="text1"/>
                    <w:sz w:val="24"/>
                    <w14:textFill>
                      <w14:solidFill>
                        <w14:schemeClr w14:val="tx1"/>
                      </w14:solidFill>
                    </w14:textFill>
                  </w:rPr>
                  <m:t>−</m:t>
                </m:r>
                <m:f>
                  <m:fPr>
                    <m:type m:val="lin"/>
                    <m:ctrlPr>
                      <w:rPr>
                        <w:rFonts w:ascii="Cambria Math" w:hAnsi="Cambria Math"/>
                        <w:color w:val="000000" w:themeColor="text1"/>
                        <w:sz w:val="24"/>
                        <w14:textFill>
                          <w14:solidFill>
                            <w14:schemeClr w14:val="tx1"/>
                          </w14:solidFill>
                        </w14:textFill>
                      </w:rPr>
                    </m:ctrlPr>
                  </m:fPr>
                  <m:num>
                    <m:sSub>
                      <m:sSubPr>
                        <m:ctrlPr>
                          <w:rPr>
                            <w:rFonts w:ascii="Cambria Math" w:hAnsi="Cambria Math"/>
                            <w:color w:val="000000" w:themeColor="text1"/>
                            <w:sz w:val="24"/>
                            <w14:textFill>
                              <w14:solidFill>
                                <w14:schemeClr w14:val="tx1"/>
                              </w14:solidFill>
                            </w14:textFill>
                          </w:rPr>
                        </m:ctrlPr>
                      </m:sSubPr>
                      <m:e>
                        <m:acc>
                          <m:accPr>
                            <m:chr m:val="̅"/>
                            <m:ctrlPr>
                              <w:rPr>
                                <w:rFonts w:ascii="Cambria Math" w:hAnsi="Cambria Math"/>
                                <w:color w:val="000000" w:themeColor="text1"/>
                                <w:sz w:val="24"/>
                                <w14:textFill>
                                  <w14:solidFill>
                                    <w14:schemeClr w14:val="tx1"/>
                                  </w14:solidFill>
                                </w14:textFill>
                              </w:rPr>
                            </m:ctrlPr>
                          </m:accPr>
                          <m:e>
                            <m:r>
                              <m:rPr>
                                <m:sty m:val="p"/>
                              </m:rPr>
                              <w:rPr>
                                <w:rFonts w:ascii="Cambria Math" w:hAnsi="Cambria Math"/>
                                <w:color w:val="000000" w:themeColor="text1"/>
                                <w:sz w:val="24"/>
                                <w14:textFill>
                                  <w14:solidFill>
                                    <w14:schemeClr w14:val="tx1"/>
                                  </w14:solidFill>
                                </w14:textFill>
                              </w:rPr>
                              <m:t>K</m:t>
                            </m:r>
                            <m:ctrlPr>
                              <w:rPr>
                                <w:rFonts w:ascii="Cambria Math" w:hAnsi="Cambria Math"/>
                                <w:color w:val="000000" w:themeColor="text1"/>
                                <w:sz w:val="24"/>
                                <w14:textFill>
                                  <w14:solidFill>
                                    <w14:schemeClr w14:val="tx1"/>
                                  </w14:solidFill>
                                </w14:textFill>
                              </w:rPr>
                            </m:ctrlPr>
                          </m:e>
                        </m:acc>
                        <m:ctrlPr>
                          <w:rPr>
                            <w:rFonts w:ascii="Cambria Math" w:hAnsi="Cambria Math"/>
                            <w:color w:val="000000" w:themeColor="text1"/>
                            <w:sz w:val="24"/>
                            <w14:textFill>
                              <w14:solidFill>
                                <w14:schemeClr w14:val="tx1"/>
                              </w14:solidFill>
                            </w14:textFill>
                          </w:rPr>
                        </m:ctrlPr>
                      </m:e>
                      <m:sub>
                        <m:r>
                          <m:rPr>
                            <m:sty m:val="p"/>
                          </m:rPr>
                          <w:rPr>
                            <w:rFonts w:ascii="Cambria Math" w:hAnsi="Cambria Math"/>
                            <w:color w:val="000000" w:themeColor="text1"/>
                            <w:sz w:val="24"/>
                            <w14:textFill>
                              <w14:solidFill>
                                <w14:schemeClr w14:val="tx1"/>
                              </w14:solidFill>
                            </w14:textFill>
                          </w:rPr>
                          <m:t>4</m:t>
                        </m:r>
                        <m:ctrlPr>
                          <w:rPr>
                            <w:rFonts w:ascii="Cambria Math" w:hAnsi="Cambria Math"/>
                            <w:color w:val="000000" w:themeColor="text1"/>
                            <w:sz w:val="24"/>
                            <w14:textFill>
                              <w14:solidFill>
                                <w14:schemeClr w14:val="tx1"/>
                              </w14:solidFill>
                            </w14:textFill>
                          </w:rPr>
                        </m:ctrlPr>
                      </m:sub>
                    </m:sSub>
                    <m:ctrlPr>
                      <w:rPr>
                        <w:rFonts w:ascii="Cambria Math" w:hAnsi="Cambria Math"/>
                        <w:color w:val="000000" w:themeColor="text1"/>
                        <w:sz w:val="24"/>
                        <w14:textFill>
                          <w14:solidFill>
                            <w14:schemeClr w14:val="tx1"/>
                          </w14:solidFill>
                        </w14:textFill>
                      </w:rPr>
                    </m:ctrlPr>
                  </m:num>
                  <m:den>
                    <m:sSub>
                      <m:sSubPr>
                        <m:ctrlPr>
                          <w:rPr>
                            <w:rFonts w:ascii="Cambria Math" w:hAnsi="Cambria Math"/>
                            <w:color w:val="000000" w:themeColor="text1"/>
                            <w:sz w:val="24"/>
                            <w14:textFill>
                              <w14:solidFill>
                                <w14:schemeClr w14:val="tx1"/>
                              </w14:solidFill>
                            </w14:textFill>
                          </w:rPr>
                        </m:ctrlPr>
                      </m:sSubPr>
                      <m:e>
                        <m:r>
                          <m:rPr>
                            <m:sty m:val="p"/>
                          </m:rPr>
                          <w:rPr>
                            <w:rFonts w:ascii="Cambria Math" w:hAnsi="Cambria Math"/>
                            <w:color w:val="000000" w:themeColor="text1"/>
                            <w:sz w:val="24"/>
                            <w14:textFill>
                              <w14:solidFill>
                                <w14:schemeClr w14:val="tx1"/>
                              </w14:solidFill>
                            </w14:textFill>
                          </w:rPr>
                          <m:t>Q</m:t>
                        </m:r>
                        <m:ctrlPr>
                          <w:rPr>
                            <w:rFonts w:ascii="Cambria Math" w:hAnsi="Cambria Math"/>
                            <w:color w:val="000000" w:themeColor="text1"/>
                            <w:sz w:val="24"/>
                            <w14:textFill>
                              <w14:solidFill>
                                <w14:schemeClr w14:val="tx1"/>
                              </w14:solidFill>
                            </w14:textFill>
                          </w:rPr>
                        </m:ctrlPr>
                      </m:e>
                      <m:sub>
                        <m:r>
                          <m:rPr>
                            <m:sty m:val="p"/>
                          </m:rPr>
                          <w:rPr>
                            <w:rFonts w:ascii="Cambria Math" w:hAnsi="Cambria Math"/>
                            <w:color w:val="000000" w:themeColor="text1"/>
                            <w:sz w:val="24"/>
                            <w14:textFill>
                              <w14:solidFill>
                                <w14:schemeClr w14:val="tx1"/>
                              </w14:solidFill>
                            </w14:textFill>
                          </w:rPr>
                          <m:t>4</m:t>
                        </m:r>
                        <m:ctrlPr>
                          <w:rPr>
                            <w:rFonts w:ascii="Cambria Math" w:hAnsi="Cambria Math"/>
                            <w:color w:val="000000" w:themeColor="text1"/>
                            <w:sz w:val="24"/>
                            <w14:textFill>
                              <w14:solidFill>
                                <w14:schemeClr w14:val="tx1"/>
                              </w14:solidFill>
                            </w14:textFill>
                          </w:rPr>
                        </m:ctrlPr>
                      </m:sub>
                    </m:sSub>
                    <m:ctrlPr>
                      <w:rPr>
                        <w:rFonts w:ascii="Cambria Math" w:hAnsi="Cambria Math"/>
                        <w:color w:val="000000" w:themeColor="text1"/>
                        <w:sz w:val="24"/>
                        <w14:textFill>
                          <w14:solidFill>
                            <w14:schemeClr w14:val="tx1"/>
                          </w14:solidFill>
                        </w14:textFill>
                      </w:rPr>
                    </m:ctrlPr>
                  </m:den>
                </m:f>
                <m:r>
                  <m:rPr>
                    <m:sty m:val="p"/>
                  </m:rPr>
                  <w:rPr>
                    <w:rFonts w:ascii="Cambria Math" w:hAnsi="Cambria Math"/>
                    <w:color w:val="000000" w:themeColor="text1"/>
                    <w:sz w:val="24"/>
                    <w14:textFill>
                      <w14:solidFill>
                        <w14:schemeClr w14:val="tx1"/>
                      </w14:solidFill>
                    </w14:textFill>
                  </w:rPr>
                  <m:t>)</m:t>
                </m:r>
                <m:r>
                  <m:rPr>
                    <m:sty m:val="p"/>
                  </m:rPr>
                  <w:rPr>
                    <w:rFonts w:hint="eastAsia" w:ascii="Cambria Math" w:hAnsi="Cambria Math"/>
                    <w:color w:val="000000" w:themeColor="text1"/>
                    <w:sz w:val="24"/>
                    <w14:textFill>
                      <w14:solidFill>
                        <w14:schemeClr w14:val="tx1"/>
                      </w14:solidFill>
                    </w14:textFill>
                  </w:rPr>
                  <m:t>×</m:t>
                </m:r>
                <m:r>
                  <m:rPr>
                    <m:sty m:val="p"/>
                  </m:rPr>
                  <w:rPr>
                    <w:rFonts w:ascii="Cambria Math" w:hAnsi="Cambria Math"/>
                    <w:color w:val="000000" w:themeColor="text1"/>
                    <w:sz w:val="24"/>
                    <w14:textFill>
                      <w14:solidFill>
                        <w14:schemeClr w14:val="tx1"/>
                      </w14:solidFill>
                    </w14:textFill>
                  </w:rPr>
                  <m:t>2</m:t>
                </m:r>
                <m:ctrlPr>
                  <w:rPr>
                    <w:rFonts w:ascii="Cambria Math" w:hAnsi="Cambria Math"/>
                    <w:color w:val="000000" w:themeColor="text1"/>
                    <w:sz w:val="24"/>
                    <w14:textFill>
                      <w14:solidFill>
                        <w14:schemeClr w14:val="tx1"/>
                      </w14:solidFill>
                    </w14:textFill>
                  </w:rPr>
                </m:ctrlPr>
              </m:num>
              <m:den>
                <m:f>
                  <m:fPr>
                    <m:type m:val="lin"/>
                    <m:ctrlPr>
                      <w:rPr>
                        <w:rFonts w:ascii="Cambria Math" w:hAnsi="Cambria Math"/>
                        <w:color w:val="000000" w:themeColor="text1"/>
                        <w:sz w:val="24"/>
                        <w14:textFill>
                          <w14:solidFill>
                            <w14:schemeClr w14:val="tx1"/>
                          </w14:solidFill>
                        </w14:textFill>
                      </w:rPr>
                    </m:ctrlPr>
                  </m:fPr>
                  <m:num>
                    <m:sSub>
                      <m:sSubPr>
                        <m:ctrlPr>
                          <w:rPr>
                            <w:rFonts w:ascii="Cambria Math" w:hAnsi="Cambria Math"/>
                            <w:color w:val="000000" w:themeColor="text1"/>
                            <w:sz w:val="24"/>
                            <w14:textFill>
                              <w14:solidFill>
                                <w14:schemeClr w14:val="tx1"/>
                              </w14:solidFill>
                            </w14:textFill>
                          </w:rPr>
                        </m:ctrlPr>
                      </m:sSubPr>
                      <m:e>
                        <m:acc>
                          <m:accPr>
                            <m:chr m:val="̅"/>
                            <m:ctrlPr>
                              <w:rPr>
                                <w:rFonts w:ascii="Cambria Math" w:hAnsi="Cambria Math"/>
                                <w:color w:val="000000" w:themeColor="text1"/>
                                <w:sz w:val="24"/>
                                <w14:textFill>
                                  <w14:solidFill>
                                    <w14:schemeClr w14:val="tx1"/>
                                  </w14:solidFill>
                                </w14:textFill>
                              </w:rPr>
                            </m:ctrlPr>
                          </m:accPr>
                          <m:e>
                            <m:r>
                              <m:rPr>
                                <m:sty m:val="p"/>
                              </m:rPr>
                              <w:rPr>
                                <w:rFonts w:ascii="Cambria Math" w:hAnsi="Cambria Math"/>
                                <w:color w:val="000000" w:themeColor="text1"/>
                                <w:sz w:val="24"/>
                                <w14:textFill>
                                  <w14:solidFill>
                                    <w14:schemeClr w14:val="tx1"/>
                                  </w14:solidFill>
                                </w14:textFill>
                              </w:rPr>
                              <m:t>K</m:t>
                            </m:r>
                            <m:ctrlPr>
                              <w:rPr>
                                <w:rFonts w:ascii="Cambria Math" w:hAnsi="Cambria Math"/>
                                <w:color w:val="000000" w:themeColor="text1"/>
                                <w:sz w:val="24"/>
                                <w14:textFill>
                                  <w14:solidFill>
                                    <w14:schemeClr w14:val="tx1"/>
                                  </w14:solidFill>
                                </w14:textFill>
                              </w:rPr>
                            </m:ctrlPr>
                          </m:e>
                        </m:acc>
                        <m:ctrlPr>
                          <w:rPr>
                            <w:rFonts w:ascii="Cambria Math" w:hAnsi="Cambria Math"/>
                            <w:color w:val="000000" w:themeColor="text1"/>
                            <w:sz w:val="24"/>
                            <w14:textFill>
                              <w14:solidFill>
                                <w14:schemeClr w14:val="tx1"/>
                              </w14:solidFill>
                            </w14:textFill>
                          </w:rPr>
                        </m:ctrlPr>
                      </m:e>
                      <m:sub>
                        <m:r>
                          <m:rPr>
                            <m:sty m:val="p"/>
                          </m:rPr>
                          <w:rPr>
                            <w:rFonts w:ascii="Cambria Math" w:hAnsi="Cambria Math"/>
                            <w:color w:val="000000" w:themeColor="text1"/>
                            <w:sz w:val="24"/>
                            <w14:textFill>
                              <w14:solidFill>
                                <w14:schemeClr w14:val="tx1"/>
                              </w14:solidFill>
                            </w14:textFill>
                          </w:rPr>
                          <m:t>3</m:t>
                        </m:r>
                        <m:ctrlPr>
                          <w:rPr>
                            <w:rFonts w:ascii="Cambria Math" w:hAnsi="Cambria Math"/>
                            <w:color w:val="000000" w:themeColor="text1"/>
                            <w:sz w:val="24"/>
                            <w14:textFill>
                              <w14:solidFill>
                                <w14:schemeClr w14:val="tx1"/>
                              </w14:solidFill>
                            </w14:textFill>
                          </w:rPr>
                        </m:ctrlPr>
                      </m:sub>
                    </m:sSub>
                    <m:ctrlPr>
                      <w:rPr>
                        <w:rFonts w:ascii="Cambria Math" w:hAnsi="Cambria Math"/>
                        <w:color w:val="000000" w:themeColor="text1"/>
                        <w:sz w:val="24"/>
                        <w14:textFill>
                          <w14:solidFill>
                            <w14:schemeClr w14:val="tx1"/>
                          </w14:solidFill>
                        </w14:textFill>
                      </w:rPr>
                    </m:ctrlPr>
                  </m:num>
                  <m:den>
                    <m:sSub>
                      <m:sSubPr>
                        <m:ctrlPr>
                          <w:rPr>
                            <w:rFonts w:ascii="Cambria Math" w:hAnsi="Cambria Math"/>
                            <w:color w:val="000000" w:themeColor="text1"/>
                            <w:sz w:val="24"/>
                            <w14:textFill>
                              <w14:solidFill>
                                <w14:schemeClr w14:val="tx1"/>
                              </w14:solidFill>
                            </w14:textFill>
                          </w:rPr>
                        </m:ctrlPr>
                      </m:sSubPr>
                      <m:e>
                        <m:r>
                          <m:rPr>
                            <m:sty m:val="p"/>
                          </m:rPr>
                          <w:rPr>
                            <w:rFonts w:ascii="Cambria Math" w:hAnsi="Cambria Math"/>
                            <w:color w:val="000000" w:themeColor="text1"/>
                            <w:sz w:val="24"/>
                            <w14:textFill>
                              <w14:solidFill>
                                <w14:schemeClr w14:val="tx1"/>
                              </w14:solidFill>
                            </w14:textFill>
                          </w:rPr>
                          <m:t>Q</m:t>
                        </m:r>
                        <m:ctrlPr>
                          <w:rPr>
                            <w:rFonts w:ascii="Cambria Math" w:hAnsi="Cambria Math"/>
                            <w:color w:val="000000" w:themeColor="text1"/>
                            <w:sz w:val="24"/>
                            <w14:textFill>
                              <w14:solidFill>
                                <w14:schemeClr w14:val="tx1"/>
                              </w14:solidFill>
                            </w14:textFill>
                          </w:rPr>
                        </m:ctrlPr>
                      </m:e>
                      <m:sub>
                        <m:r>
                          <m:rPr>
                            <m:sty m:val="p"/>
                          </m:rPr>
                          <w:rPr>
                            <w:rFonts w:ascii="Cambria Math" w:hAnsi="Cambria Math"/>
                            <w:color w:val="000000" w:themeColor="text1"/>
                            <w:sz w:val="24"/>
                            <w14:textFill>
                              <w14:solidFill>
                                <w14:schemeClr w14:val="tx1"/>
                              </w14:solidFill>
                            </w14:textFill>
                          </w:rPr>
                          <m:t>3</m:t>
                        </m:r>
                        <m:ctrlPr>
                          <w:rPr>
                            <w:rFonts w:ascii="Cambria Math" w:hAnsi="Cambria Math"/>
                            <w:color w:val="000000" w:themeColor="text1"/>
                            <w:sz w:val="24"/>
                            <w14:textFill>
                              <w14:solidFill>
                                <w14:schemeClr w14:val="tx1"/>
                              </w14:solidFill>
                            </w14:textFill>
                          </w:rPr>
                        </m:ctrlPr>
                      </m:sub>
                    </m:sSub>
                    <m:ctrlPr>
                      <w:rPr>
                        <w:rFonts w:ascii="Cambria Math" w:hAnsi="Cambria Math"/>
                        <w:color w:val="000000" w:themeColor="text1"/>
                        <w:sz w:val="24"/>
                        <w14:textFill>
                          <w14:solidFill>
                            <w14:schemeClr w14:val="tx1"/>
                          </w14:solidFill>
                        </w14:textFill>
                      </w:rPr>
                    </m:ctrlPr>
                  </m:den>
                </m:f>
                <m:r>
                  <m:rPr>
                    <m:sty m:val="p"/>
                  </m:rPr>
                  <w:rPr>
                    <w:rFonts w:hint="eastAsia" w:ascii="Cambria Math" w:hAnsi="Cambria Math"/>
                    <w:color w:val="000000" w:themeColor="text1"/>
                    <w:sz w:val="24"/>
                    <w14:textFill>
                      <w14:solidFill>
                        <w14:schemeClr w14:val="tx1"/>
                      </w14:solidFill>
                    </w14:textFill>
                  </w:rPr>
                  <m:t>+</m:t>
                </m:r>
                <m:f>
                  <m:fPr>
                    <m:type m:val="lin"/>
                    <m:ctrlPr>
                      <w:rPr>
                        <w:rFonts w:ascii="Cambria Math" w:hAnsi="Cambria Math"/>
                        <w:color w:val="000000" w:themeColor="text1"/>
                        <w:sz w:val="24"/>
                        <w14:textFill>
                          <w14:solidFill>
                            <w14:schemeClr w14:val="tx1"/>
                          </w14:solidFill>
                        </w14:textFill>
                      </w:rPr>
                    </m:ctrlPr>
                  </m:fPr>
                  <m:num>
                    <m:sSub>
                      <m:sSubPr>
                        <m:ctrlPr>
                          <w:rPr>
                            <w:rFonts w:ascii="Cambria Math" w:hAnsi="Cambria Math"/>
                            <w:color w:val="000000" w:themeColor="text1"/>
                            <w:sz w:val="24"/>
                            <w14:textFill>
                              <w14:solidFill>
                                <w14:schemeClr w14:val="tx1"/>
                              </w14:solidFill>
                            </w14:textFill>
                          </w:rPr>
                        </m:ctrlPr>
                      </m:sSubPr>
                      <m:e>
                        <m:acc>
                          <m:accPr>
                            <m:chr m:val="̅"/>
                            <m:ctrlPr>
                              <w:rPr>
                                <w:rFonts w:ascii="Cambria Math" w:hAnsi="Cambria Math"/>
                                <w:color w:val="000000" w:themeColor="text1"/>
                                <w:sz w:val="24"/>
                                <w14:textFill>
                                  <w14:solidFill>
                                    <w14:schemeClr w14:val="tx1"/>
                                  </w14:solidFill>
                                </w14:textFill>
                              </w:rPr>
                            </m:ctrlPr>
                          </m:accPr>
                          <m:e>
                            <m:r>
                              <m:rPr>
                                <m:sty m:val="p"/>
                              </m:rPr>
                              <w:rPr>
                                <w:rFonts w:ascii="Cambria Math" w:hAnsi="Cambria Math"/>
                                <w:color w:val="000000" w:themeColor="text1"/>
                                <w:sz w:val="24"/>
                                <w14:textFill>
                                  <w14:solidFill>
                                    <w14:schemeClr w14:val="tx1"/>
                                  </w14:solidFill>
                                </w14:textFill>
                              </w:rPr>
                              <m:t>K</m:t>
                            </m:r>
                            <m:ctrlPr>
                              <w:rPr>
                                <w:rFonts w:ascii="Cambria Math" w:hAnsi="Cambria Math"/>
                                <w:color w:val="000000" w:themeColor="text1"/>
                                <w:sz w:val="24"/>
                                <w14:textFill>
                                  <w14:solidFill>
                                    <w14:schemeClr w14:val="tx1"/>
                                  </w14:solidFill>
                                </w14:textFill>
                              </w:rPr>
                            </m:ctrlPr>
                          </m:e>
                        </m:acc>
                        <m:ctrlPr>
                          <w:rPr>
                            <w:rFonts w:ascii="Cambria Math" w:hAnsi="Cambria Math"/>
                            <w:color w:val="000000" w:themeColor="text1"/>
                            <w:sz w:val="24"/>
                            <w14:textFill>
                              <w14:solidFill>
                                <w14:schemeClr w14:val="tx1"/>
                              </w14:solidFill>
                            </w14:textFill>
                          </w:rPr>
                        </m:ctrlPr>
                      </m:e>
                      <m:sub>
                        <m:r>
                          <m:rPr>
                            <m:sty m:val="p"/>
                          </m:rPr>
                          <w:rPr>
                            <w:rFonts w:ascii="Cambria Math" w:hAnsi="Cambria Math"/>
                            <w:color w:val="000000" w:themeColor="text1"/>
                            <w:sz w:val="24"/>
                            <w14:textFill>
                              <w14:solidFill>
                                <w14:schemeClr w14:val="tx1"/>
                              </w14:solidFill>
                            </w14:textFill>
                          </w:rPr>
                          <m:t>4</m:t>
                        </m:r>
                        <m:ctrlPr>
                          <w:rPr>
                            <w:rFonts w:ascii="Cambria Math" w:hAnsi="Cambria Math"/>
                            <w:color w:val="000000" w:themeColor="text1"/>
                            <w:sz w:val="24"/>
                            <w14:textFill>
                              <w14:solidFill>
                                <w14:schemeClr w14:val="tx1"/>
                              </w14:solidFill>
                            </w14:textFill>
                          </w:rPr>
                        </m:ctrlPr>
                      </m:sub>
                    </m:sSub>
                    <m:ctrlPr>
                      <w:rPr>
                        <w:rFonts w:ascii="Cambria Math" w:hAnsi="Cambria Math"/>
                        <w:color w:val="000000" w:themeColor="text1"/>
                        <w:sz w:val="24"/>
                        <w14:textFill>
                          <w14:solidFill>
                            <w14:schemeClr w14:val="tx1"/>
                          </w14:solidFill>
                        </w14:textFill>
                      </w:rPr>
                    </m:ctrlPr>
                  </m:num>
                  <m:den>
                    <m:sSub>
                      <m:sSubPr>
                        <m:ctrlPr>
                          <w:rPr>
                            <w:rFonts w:ascii="Cambria Math" w:hAnsi="Cambria Math"/>
                            <w:color w:val="000000" w:themeColor="text1"/>
                            <w:sz w:val="24"/>
                            <w14:textFill>
                              <w14:solidFill>
                                <w14:schemeClr w14:val="tx1"/>
                              </w14:solidFill>
                            </w14:textFill>
                          </w:rPr>
                        </m:ctrlPr>
                      </m:sSubPr>
                      <m:e>
                        <m:r>
                          <m:rPr>
                            <m:sty m:val="p"/>
                          </m:rPr>
                          <w:rPr>
                            <w:rFonts w:ascii="Cambria Math" w:hAnsi="Cambria Math"/>
                            <w:color w:val="000000" w:themeColor="text1"/>
                            <w:sz w:val="24"/>
                            <w14:textFill>
                              <w14:solidFill>
                                <w14:schemeClr w14:val="tx1"/>
                              </w14:solidFill>
                            </w14:textFill>
                          </w:rPr>
                          <m:t>Q</m:t>
                        </m:r>
                        <m:ctrlPr>
                          <w:rPr>
                            <w:rFonts w:ascii="Cambria Math" w:hAnsi="Cambria Math"/>
                            <w:color w:val="000000" w:themeColor="text1"/>
                            <w:sz w:val="24"/>
                            <w14:textFill>
                              <w14:solidFill>
                                <w14:schemeClr w14:val="tx1"/>
                              </w14:solidFill>
                            </w14:textFill>
                          </w:rPr>
                        </m:ctrlPr>
                      </m:e>
                      <m:sub>
                        <m:r>
                          <m:rPr>
                            <m:sty m:val="p"/>
                          </m:rPr>
                          <w:rPr>
                            <w:rFonts w:ascii="Cambria Math" w:hAnsi="Cambria Math"/>
                            <w:color w:val="000000" w:themeColor="text1"/>
                            <w:sz w:val="24"/>
                            <w14:textFill>
                              <w14:solidFill>
                                <w14:schemeClr w14:val="tx1"/>
                              </w14:solidFill>
                            </w14:textFill>
                          </w:rPr>
                          <m:t>4</m:t>
                        </m:r>
                        <m:ctrlPr>
                          <w:rPr>
                            <w:rFonts w:ascii="Cambria Math" w:hAnsi="Cambria Math"/>
                            <w:color w:val="000000" w:themeColor="text1"/>
                            <w:sz w:val="24"/>
                            <w14:textFill>
                              <w14:solidFill>
                                <w14:schemeClr w14:val="tx1"/>
                              </w14:solidFill>
                            </w14:textFill>
                          </w:rPr>
                        </m:ctrlPr>
                      </m:sub>
                    </m:sSub>
                    <m:ctrlPr>
                      <w:rPr>
                        <w:rFonts w:ascii="Cambria Math" w:hAnsi="Cambria Math"/>
                        <w:color w:val="000000" w:themeColor="text1"/>
                        <w:sz w:val="24"/>
                        <w14:textFill>
                          <w14:solidFill>
                            <w14:schemeClr w14:val="tx1"/>
                          </w14:solidFill>
                        </w14:textFill>
                      </w:rPr>
                    </m:ctrlPr>
                  </m:den>
                </m:f>
                <m:ctrlPr>
                  <w:rPr>
                    <w:rFonts w:ascii="Cambria Math" w:hAnsi="Cambria Math"/>
                    <w:color w:val="000000" w:themeColor="text1"/>
                    <w:sz w:val="24"/>
                    <w14:textFill>
                      <w14:solidFill>
                        <w14:schemeClr w14:val="tx1"/>
                      </w14:solidFill>
                    </w14:textFill>
                  </w:rPr>
                </m:ctrlPr>
              </m:den>
            </m:f>
            <m:ctrlPr>
              <w:rPr>
                <w:rFonts w:ascii="Cambria Math" w:hAnsi="Cambria Math"/>
                <w:color w:val="000000" w:themeColor="text1"/>
                <w:sz w:val="24"/>
                <w14:textFill>
                  <w14:solidFill>
                    <w14:schemeClr w14:val="tx1"/>
                  </w14:solidFill>
                </w14:textFill>
              </w:rPr>
            </m:ctrlPr>
          </m:e>
        </m:d>
        <m:r>
          <m:rPr>
            <m:sty m:val="p"/>
          </m:rPr>
          <w:rPr>
            <w:rFonts w:hint="eastAsia" w:ascii="Cambria Math" w:hAnsi="Cambria Math"/>
            <w:color w:val="000000" w:themeColor="text1"/>
            <w:sz w:val="24"/>
            <w14:textFill>
              <w14:solidFill>
                <w14:schemeClr w14:val="tx1"/>
              </w14:solidFill>
            </w14:textFill>
          </w:rPr>
          <m:t>×</m:t>
        </m:r>
        <m:r>
          <m:rPr>
            <m:sty m:val="p"/>
          </m:rPr>
          <w:rPr>
            <w:rFonts w:ascii="Cambria Math" w:hAnsi="Cambria Math"/>
            <w:color w:val="000000" w:themeColor="text1"/>
            <w:sz w:val="24"/>
            <w14:textFill>
              <w14:solidFill>
                <w14:schemeClr w14:val="tx1"/>
              </w14:solidFill>
            </w14:textFill>
          </w:rPr>
          <m:t>100%</m:t>
        </m:r>
      </m:oMath>
      <w:r>
        <w:rPr>
          <w:rFonts w:hint="eastAsia"/>
          <w:color w:val="000000" w:themeColor="text1"/>
          <w:sz w:val="24"/>
          <w14:textFill>
            <w14:solidFill>
              <w14:schemeClr w14:val="tx1"/>
            </w14:solidFill>
          </w14:textFill>
        </w:rPr>
        <w:t>...........(7)</w:t>
      </w:r>
    </w:p>
    <w:p>
      <w:pPr>
        <w:snapToGrid w:val="0"/>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式中：</w:t>
      </w:r>
    </w:p>
    <w:p>
      <w:pPr>
        <w:snapToGrid w:val="0"/>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 xml:space="preserve">  </w:t>
      </w:r>
      <m:oMath>
        <m:sSub>
          <m:sSubPr>
            <m:ctrlPr>
              <w:rPr>
                <w:rFonts w:hint="eastAsia" w:ascii="Cambria Math" w:hAnsi="Cambria Math"/>
                <w:color w:val="000000" w:themeColor="text1"/>
                <w:sz w:val="24"/>
                <w14:textFill>
                  <w14:solidFill>
                    <w14:schemeClr w14:val="tx1"/>
                  </w14:solidFill>
                </w14:textFill>
              </w:rPr>
            </m:ctrlPr>
          </m:sSubPr>
          <m:e>
            <m:r>
              <m:rPr>
                <m:sty m:val="p"/>
              </m:rPr>
              <w:rPr>
                <w:rFonts w:ascii="Cambria Math" w:hAnsi="Cambria Math"/>
                <w:color w:val="000000" w:themeColor="text1"/>
                <w:sz w:val="24"/>
                <w14:textFill>
                  <w14:solidFill>
                    <w14:schemeClr w14:val="tx1"/>
                  </w14:solidFill>
                </w14:textFill>
              </w:rPr>
              <m:t>L</m:t>
            </m:r>
            <m:ctrlPr>
              <w:rPr>
                <w:rFonts w:hint="eastAsia" w:ascii="Cambria Math" w:hAnsi="Cambria Math"/>
                <w:color w:val="000000" w:themeColor="text1"/>
                <w:sz w:val="24"/>
                <w14:textFill>
                  <w14:solidFill>
                    <w14:schemeClr w14:val="tx1"/>
                  </w14:solidFill>
                </w14:textFill>
              </w:rPr>
            </m:ctrlPr>
          </m:e>
          <m:sub>
            <m:r>
              <m:rPr>
                <m:sty m:val="p"/>
              </m:rPr>
              <w:rPr>
                <w:rFonts w:ascii="Cambria Math" w:hAnsi="Cambria Math"/>
                <w:color w:val="000000" w:themeColor="text1"/>
                <w:sz w:val="24"/>
                <w14:textFill>
                  <w14:solidFill>
                    <w14:schemeClr w14:val="tx1"/>
                  </w14:solidFill>
                </w14:textFill>
              </w:rPr>
              <m:t>i</m:t>
            </m:r>
            <m:ctrlPr>
              <w:rPr>
                <w:rFonts w:hint="eastAsia" w:ascii="Cambria Math" w:hAnsi="Cambria Math"/>
                <w:color w:val="000000" w:themeColor="text1"/>
                <w:sz w:val="24"/>
                <w14:textFill>
                  <w14:solidFill>
                    <w14:schemeClr w14:val="tx1"/>
                  </w14:solidFill>
                </w14:textFill>
              </w:rPr>
            </m:ctrlPr>
          </m:sub>
        </m:sSub>
      </m:oMath>
      <w:r>
        <w:rPr>
          <w:rFonts w:hint="eastAsia"/>
          <w:color w:val="000000" w:themeColor="text1"/>
          <w:sz w:val="24"/>
          <w14:textFill>
            <w14:solidFill>
              <w14:schemeClr w14:val="tx1"/>
            </w14:solidFill>
          </w14:textFill>
        </w:rPr>
        <w:t>---剂量输出的非线性；</w:t>
      </w:r>
    </w:p>
    <w:p>
      <w:pPr>
        <w:snapToGrid w:val="0"/>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 xml:space="preserve">  </w:t>
      </w:r>
      <m:oMath>
        <m:sSub>
          <m:sSubPr>
            <m:ctrlPr>
              <w:rPr>
                <w:rFonts w:ascii="Cambria Math" w:hAnsi="Cambria Math"/>
                <w:color w:val="000000" w:themeColor="text1"/>
                <w:sz w:val="24"/>
                <w14:textFill>
                  <w14:solidFill>
                    <w14:schemeClr w14:val="tx1"/>
                  </w14:solidFill>
                </w14:textFill>
              </w:rPr>
            </m:ctrlPr>
          </m:sSubPr>
          <m:e>
            <m:acc>
              <m:accPr>
                <m:chr m:val="̅"/>
                <m:ctrlPr>
                  <w:rPr>
                    <w:rFonts w:ascii="Cambria Math" w:hAnsi="Cambria Math"/>
                    <w:color w:val="000000" w:themeColor="text1"/>
                    <w:sz w:val="24"/>
                    <w14:textFill>
                      <w14:solidFill>
                        <w14:schemeClr w14:val="tx1"/>
                      </w14:solidFill>
                    </w14:textFill>
                  </w:rPr>
                </m:ctrlPr>
              </m:accPr>
              <m:e>
                <m:r>
                  <m:rPr>
                    <m:sty m:val="p"/>
                  </m:rPr>
                  <w:rPr>
                    <w:rFonts w:ascii="Cambria Math" w:hAnsi="Cambria Math"/>
                    <w:color w:val="000000" w:themeColor="text1"/>
                    <w:sz w:val="24"/>
                    <w14:textFill>
                      <w14:solidFill>
                        <w14:schemeClr w14:val="tx1"/>
                      </w14:solidFill>
                    </w14:textFill>
                  </w:rPr>
                  <m:t>K</m:t>
                </m:r>
                <m:ctrlPr>
                  <w:rPr>
                    <w:rFonts w:ascii="Cambria Math" w:hAnsi="Cambria Math"/>
                    <w:color w:val="000000" w:themeColor="text1"/>
                    <w:sz w:val="24"/>
                    <w14:textFill>
                      <w14:solidFill>
                        <w14:schemeClr w14:val="tx1"/>
                      </w14:solidFill>
                    </w14:textFill>
                  </w:rPr>
                </m:ctrlPr>
              </m:e>
            </m:acc>
            <m:ctrlPr>
              <w:rPr>
                <w:rFonts w:ascii="Cambria Math" w:hAnsi="Cambria Math"/>
                <w:color w:val="000000" w:themeColor="text1"/>
                <w:sz w:val="24"/>
                <w14:textFill>
                  <w14:solidFill>
                    <w14:schemeClr w14:val="tx1"/>
                  </w14:solidFill>
                </w14:textFill>
              </w:rPr>
            </m:ctrlPr>
          </m:e>
          <m:sub>
            <m:r>
              <m:rPr>
                <m:sty m:val="p"/>
              </m:rPr>
              <w:rPr>
                <w:rFonts w:ascii="Cambria Math" w:hAnsi="Cambria Math"/>
                <w:color w:val="000000" w:themeColor="text1"/>
                <w:sz w:val="24"/>
                <w14:textFill>
                  <w14:solidFill>
                    <w14:schemeClr w14:val="tx1"/>
                  </w14:solidFill>
                </w14:textFill>
              </w:rPr>
              <m:t>i</m:t>
            </m:r>
            <m:ctrlPr>
              <w:rPr>
                <w:rFonts w:ascii="Cambria Math" w:hAnsi="Cambria Math"/>
                <w:color w:val="000000" w:themeColor="text1"/>
                <w:sz w:val="24"/>
                <w14:textFill>
                  <w14:solidFill>
                    <w14:schemeClr w14:val="tx1"/>
                  </w14:solidFill>
                </w14:textFill>
              </w:rPr>
            </m:ctrlPr>
          </m:sub>
        </m:sSub>
      </m:oMath>
      <w:r>
        <w:rPr>
          <w:rFonts w:hint="eastAsia"/>
          <w:color w:val="000000" w:themeColor="text1"/>
          <w:sz w:val="24"/>
          <w14:textFill>
            <w14:solidFill>
              <w14:schemeClr w14:val="tx1"/>
            </w14:solidFill>
          </w14:textFill>
        </w:rPr>
        <w:t>---剂量测量平均值；</w:t>
      </w:r>
    </w:p>
    <w:p>
      <w:pPr>
        <w:snapToGrid w:val="0"/>
        <w:spacing w:line="360" w:lineRule="auto"/>
        <w:ind w:firstLine="480" w:firstLineChars="200"/>
        <w:rPr>
          <w:rFonts w:hint="eastAsia" w:eastAsia="宋体"/>
          <w:color w:val="000000" w:themeColor="text1"/>
          <w:sz w:val="24"/>
          <w:lang w:eastAsia="zh-CN"/>
          <w14:textFill>
            <w14:solidFill>
              <w14:schemeClr w14:val="tx1"/>
            </w14:solidFill>
          </w14:textFill>
        </w:rPr>
      </w:pPr>
      <w:r>
        <w:rPr>
          <w:rFonts w:hint="eastAsia"/>
          <w:color w:val="000000" w:themeColor="text1"/>
          <w:sz w:val="24"/>
          <w14:textFill>
            <w14:solidFill>
              <w14:schemeClr w14:val="tx1"/>
            </w14:solidFill>
          </w14:textFill>
        </w:rPr>
        <w:t xml:space="preserve">  </w:t>
      </w:r>
      <m:oMath>
        <m:sSub>
          <m:sSubPr>
            <m:ctrlPr>
              <w:rPr>
                <w:rFonts w:ascii="Cambria Math" w:hAnsi="Cambria Math"/>
                <w:color w:val="000000" w:themeColor="text1"/>
                <w:sz w:val="24"/>
                <w14:textFill>
                  <w14:solidFill>
                    <w14:schemeClr w14:val="tx1"/>
                  </w14:solidFill>
                </w14:textFill>
              </w:rPr>
            </m:ctrlPr>
          </m:sSubPr>
          <m:e>
            <m:r>
              <m:rPr>
                <m:sty m:val="p"/>
              </m:rPr>
              <w:rPr>
                <w:rFonts w:ascii="Cambria Math" w:hAnsi="Cambria Math"/>
                <w:color w:val="000000" w:themeColor="text1"/>
                <w:sz w:val="24"/>
                <w14:textFill>
                  <w14:solidFill>
                    <w14:schemeClr w14:val="tx1"/>
                  </w14:solidFill>
                </w14:textFill>
              </w:rPr>
              <m:t>Q</m:t>
            </m:r>
            <m:ctrlPr>
              <w:rPr>
                <w:rFonts w:ascii="Cambria Math" w:hAnsi="Cambria Math"/>
                <w:color w:val="000000" w:themeColor="text1"/>
                <w:sz w:val="24"/>
                <w14:textFill>
                  <w14:solidFill>
                    <w14:schemeClr w14:val="tx1"/>
                  </w14:solidFill>
                </w14:textFill>
              </w:rPr>
            </m:ctrlPr>
          </m:e>
          <m:sub>
            <m:r>
              <m:rPr>
                <m:sty m:val="p"/>
              </m:rPr>
              <w:rPr>
                <w:rFonts w:ascii="Cambria Math" w:hAnsi="Cambria Math"/>
                <w:color w:val="000000" w:themeColor="text1"/>
                <w:sz w:val="24"/>
                <w14:textFill>
                  <w14:solidFill>
                    <w14:schemeClr w14:val="tx1"/>
                  </w14:solidFill>
                </w14:textFill>
              </w:rPr>
              <m:t>i</m:t>
            </m:r>
            <m:ctrlPr>
              <w:rPr>
                <w:rFonts w:ascii="Cambria Math" w:hAnsi="Cambria Math"/>
                <w:color w:val="000000" w:themeColor="text1"/>
                <w:sz w:val="24"/>
                <w14:textFill>
                  <w14:solidFill>
                    <w14:schemeClr w14:val="tx1"/>
                  </w14:solidFill>
                </w14:textFill>
              </w:rPr>
            </m:ctrlPr>
          </m:sub>
        </m:sSub>
      </m:oMath>
      <w:r>
        <w:rPr>
          <w:rFonts w:hint="eastAsia"/>
          <w:color w:val="000000" w:themeColor="text1"/>
          <w:sz w:val="24"/>
          <w14:textFill>
            <w14:solidFill>
              <w14:schemeClr w14:val="tx1"/>
            </w14:solidFill>
          </w14:textFill>
        </w:rPr>
        <w:t>---</w:t>
      </w:r>
      <w:r>
        <w:rPr>
          <w:rFonts w:hint="eastAsia"/>
          <w:color w:val="000000" w:themeColor="text1"/>
          <w:sz w:val="24"/>
          <w:lang w:val="en-US" w:eastAsia="zh-CN"/>
          <w14:textFill>
            <w14:solidFill>
              <w14:schemeClr w14:val="tx1"/>
            </w14:solidFill>
          </w14:textFill>
        </w:rPr>
        <w:t>控制台上剂量的显示值</w:t>
      </w:r>
      <w:r>
        <w:rPr>
          <w:rFonts w:hint="eastAsia"/>
          <w:color w:val="000000" w:themeColor="text1"/>
          <w:sz w:val="24"/>
          <w:lang w:eastAsia="zh-CN"/>
          <w14:textFill>
            <w14:solidFill>
              <w14:schemeClr w14:val="tx1"/>
            </w14:solidFill>
          </w14:textFill>
        </w:rPr>
        <w:t>。</w:t>
      </w:r>
    </w:p>
    <w:p>
      <w:pPr>
        <w:snapToGrid w:val="0"/>
        <w:spacing w:line="360" w:lineRule="auto"/>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7.2.5辐射质偏差</w:t>
      </w:r>
    </w:p>
    <w:p>
      <w:pPr>
        <w:rPr>
          <w:color w:val="FF0000"/>
        </w:rPr>
      </w:pPr>
      <w:r>
        <w:rPr>
          <w:rFonts w:hint="eastAsia"/>
          <w:color w:val="FF0000"/>
        </w:rPr>
        <w:drawing>
          <wp:inline distT="0" distB="0" distL="114300" distR="114300">
            <wp:extent cx="5550535" cy="1505585"/>
            <wp:effectExtent l="0" t="0" r="12065" b="18415"/>
            <wp:docPr id="12" name="图片 12" descr="7a6d41b267268deb944e3483b6c3d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7a6d41b267268deb944e3483b6c3d29"/>
                    <pic:cNvPicPr>
                      <a:picLocks noChangeAspect="1"/>
                    </pic:cNvPicPr>
                  </pic:nvPicPr>
                  <pic:blipFill>
                    <a:blip r:embed="rId11"/>
                    <a:stretch>
                      <a:fillRect/>
                    </a:stretch>
                  </pic:blipFill>
                  <pic:spPr>
                    <a:xfrm>
                      <a:off x="0" y="0"/>
                      <a:ext cx="5550535" cy="1505585"/>
                    </a:xfrm>
                    <a:prstGeom prst="rect">
                      <a:avLst/>
                    </a:prstGeom>
                  </pic:spPr>
                </pic:pic>
              </a:graphicData>
            </a:graphic>
          </wp:inline>
        </w:drawing>
      </w:r>
    </w:p>
    <w:p>
      <w:pPr>
        <w:ind w:firstLine="480" w:firstLineChars="200"/>
        <w:jc w:val="center"/>
        <w:rPr>
          <w:rFonts w:ascii="宋体" w:hAnsi="宋体"/>
          <w:sz w:val="24"/>
          <w:szCs w:val="24"/>
        </w:rPr>
      </w:pPr>
      <w:r>
        <w:rPr>
          <w:rFonts w:hint="eastAsia" w:ascii="宋体" w:hAnsi="宋体"/>
          <w:sz w:val="24"/>
          <w:szCs w:val="24"/>
        </w:rPr>
        <w:t>图1  检测辐射输出的质示意图</w:t>
      </w:r>
    </w:p>
    <w:p>
      <w:pPr>
        <w:snapToGrid w:val="0"/>
        <w:spacing w:line="360" w:lineRule="auto"/>
        <w:ind w:firstLine="1680" w:firstLineChars="700"/>
        <w:rPr>
          <w:color w:val="000000" w:themeColor="text1"/>
          <w:sz w:val="24"/>
          <w14:textFill>
            <w14:solidFill>
              <w14:schemeClr w14:val="tx1"/>
            </w14:solidFill>
          </w14:textFill>
        </w:rPr>
      </w:pPr>
      <w:r>
        <w:rPr>
          <w:color w:val="000000" w:themeColor="text1"/>
          <w:sz w:val="24"/>
          <w14:textFill>
            <w14:solidFill>
              <w14:schemeClr w14:val="tx1"/>
            </w14:solidFill>
          </w14:textFill>
        </w:rPr>
        <w:t>1、</w:t>
      </w:r>
      <w:r>
        <w:rPr>
          <w:rFonts w:hint="eastAsia"/>
          <w:color w:val="000000" w:themeColor="text1"/>
          <w:sz w:val="24"/>
          <w14:textFill>
            <w14:solidFill>
              <w14:schemeClr w14:val="tx1"/>
            </w14:solidFill>
          </w14:textFill>
        </w:rPr>
        <w:t>X射线辐射源；2、X射线束；3、吸收片；4、电离室</w:t>
      </w:r>
    </w:p>
    <w:p>
      <w:pPr>
        <w:snapToGrid w:val="0"/>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测量时，选定参考限束筒，将吸收片处的射野直径限制在4cm以内。将X射线管电压调至治疗常用管电压，选一合适的mAs；电离室到吸收片和吸收片到X射线管焦点的距离分别为50cm和50cm。测量未加吸收片和通过不同厚度吸收片时的吸收剂量。用作图法或者计算法求出吸收剂量降到初始值（无吸收片）一半时的厚度，即为辐射输出的质。</w:t>
      </w:r>
    </w:p>
    <w:p>
      <w:pPr>
        <w:snapToGrid w:val="0"/>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辐射质的偏差</w:t>
      </w:r>
      <w:r>
        <w:rPr>
          <w:rFonts w:hint="eastAsia"/>
          <w:color w:val="000000" w:themeColor="text1"/>
          <w:position w:val="-12"/>
          <w:sz w:val="24"/>
          <w14:textFill>
            <w14:solidFill>
              <w14:schemeClr w14:val="tx1"/>
            </w14:solidFill>
          </w14:textFill>
        </w:rPr>
        <w:object>
          <v:shape id="_x0000_i1025" o:spt="75" type="#_x0000_t75" style="height:18pt;width:188pt;" o:ole="t" filled="f" o:preferrelative="t" stroked="f" coordsize="21600,21600">
            <v:path/>
            <v:fill on="f" focussize="0,0"/>
            <v:stroke on="f"/>
            <v:imagedata r:id="rId13" o:title=""/>
            <o:lock v:ext="edit" aspectratio="t"/>
            <w10:wrap type="none"/>
            <w10:anchorlock/>
          </v:shape>
          <o:OLEObject Type="Embed" ProgID="Equation.KSEE3" ShapeID="_x0000_i1025" DrawAspect="Content" ObjectID="_1468075725" r:id="rId12">
            <o:LockedField>false</o:LockedField>
          </o:OLEObject>
        </w:object>
      </w:r>
    </w:p>
    <w:p>
      <w:pPr>
        <w:snapToGrid w:val="0"/>
        <w:spacing w:line="360" w:lineRule="auto"/>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 xml:space="preserve">式中： </w:t>
      </w:r>
      <w:r>
        <w:rPr>
          <w:rFonts w:hint="eastAsia"/>
          <w:color w:val="000000" w:themeColor="text1"/>
          <w:position w:val="-12"/>
          <w:sz w:val="24"/>
          <w14:textFill>
            <w14:solidFill>
              <w14:schemeClr w14:val="tx1"/>
            </w14:solidFill>
          </w14:textFill>
        </w:rPr>
        <w:object>
          <v:shape id="_x0000_i1026" o:spt="75" type="#_x0000_t75" style="height:18pt;width:30pt;" o:ole="t" filled="f" o:preferrelative="t" stroked="f" coordsize="21600,21600">
            <v:path/>
            <v:fill on="f" focussize="0,0"/>
            <v:stroke on="f"/>
            <v:imagedata r:id="rId15" o:title=""/>
            <o:lock v:ext="edit" aspectratio="t"/>
            <w10:wrap type="none"/>
            <w10:anchorlock/>
          </v:shape>
          <o:OLEObject Type="Embed" ProgID="Equation.KSEE3" ShapeID="_x0000_i1026" DrawAspect="Content" ObjectID="_1468075726" r:id="rId14">
            <o:LockedField>false</o:LockedField>
          </o:OLEObject>
        </w:object>
      </w:r>
      <w:r>
        <w:rPr>
          <w:rFonts w:hint="eastAsia"/>
          <w:color w:val="000000" w:themeColor="text1"/>
          <w:sz w:val="24"/>
          <w:vertAlign w:val="subscript"/>
          <w14:textFill>
            <w14:solidFill>
              <w14:schemeClr w14:val="tx1"/>
            </w14:solidFill>
          </w14:textFill>
        </w:rPr>
        <w:t xml:space="preserve"> </w:t>
      </w:r>
      <w:r>
        <w:rPr>
          <w:rFonts w:hint="eastAsia"/>
          <w:color w:val="000000" w:themeColor="text1"/>
          <w:sz w:val="24"/>
          <w14:textFill>
            <w14:solidFill>
              <w14:schemeClr w14:val="tx1"/>
            </w14:solidFill>
          </w14:textFill>
        </w:rPr>
        <w:t>——半值层的测量值；</w:t>
      </w:r>
    </w:p>
    <w:p>
      <w:pPr>
        <w:snapToGrid w:val="0"/>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 xml:space="preserve">   </w:t>
      </w:r>
      <w:r>
        <w:rPr>
          <w:rFonts w:hint="eastAsia"/>
          <w:color w:val="000000" w:themeColor="text1"/>
          <w:position w:val="-10"/>
          <w:sz w:val="24"/>
          <w14:textFill>
            <w14:solidFill>
              <w14:schemeClr w14:val="tx1"/>
            </w14:solidFill>
          </w14:textFill>
        </w:rPr>
        <w:object>
          <v:shape id="_x0000_i1027" o:spt="75" type="#_x0000_t75" style="height:17pt;width:29pt;" o:ole="t" filled="f" o:preferrelative="t" stroked="f" coordsize="21600,21600">
            <v:path/>
            <v:fill on="f" focussize="0,0"/>
            <v:stroke on="f"/>
            <v:imagedata r:id="rId17" o:title=""/>
            <o:lock v:ext="edit" aspectratio="t"/>
            <w10:wrap type="none"/>
            <w10:anchorlock/>
          </v:shape>
          <o:OLEObject Type="Embed" ProgID="Equation.KSEE3" ShapeID="_x0000_i1027" DrawAspect="Content" ObjectID="_1468075727" r:id="rId16">
            <o:LockedField>false</o:LockedField>
          </o:OLEObject>
        </w:object>
      </w:r>
      <w:r>
        <w:rPr>
          <w:rFonts w:hint="eastAsia"/>
          <w:color w:val="000000" w:themeColor="text1"/>
          <w:sz w:val="24"/>
          <w14:textFill>
            <w14:solidFill>
              <w14:schemeClr w14:val="tx1"/>
            </w14:solidFill>
          </w14:textFill>
        </w:rPr>
        <w:t xml:space="preserve"> ——半值层的标称值。</w:t>
      </w:r>
    </w:p>
    <w:p>
      <w:pPr>
        <w:pStyle w:val="3"/>
        <w:rPr>
          <w:b w:val="0"/>
          <w:bCs/>
        </w:rPr>
      </w:pPr>
      <w:bookmarkStart w:id="38" w:name="_Toc67995216"/>
      <w:bookmarkStart w:id="39" w:name="_Toc67995811"/>
      <w:r>
        <w:rPr>
          <w:rFonts w:hint="eastAsia"/>
          <w:b w:val="0"/>
          <w:bCs/>
        </w:rPr>
        <w:t>8 校准结果表达</w:t>
      </w:r>
      <w:bookmarkEnd w:id="38"/>
      <w:bookmarkEnd w:id="39"/>
    </w:p>
    <w:p>
      <w:pPr>
        <w:spacing w:line="360" w:lineRule="auto"/>
        <w:ind w:firstLine="480" w:firstLineChars="20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经校准的辐射源出具校准证书，校准证书应至少包括以下信息：</w:t>
      </w:r>
    </w:p>
    <w:p>
      <w:pPr>
        <w:numPr>
          <w:ilvl w:val="0"/>
          <w:numId w:val="4"/>
        </w:numPr>
        <w:spacing w:line="360" w:lineRule="auto"/>
        <w:ind w:firstLine="48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标题，如“校准证书”；</w:t>
      </w:r>
    </w:p>
    <w:p>
      <w:pPr>
        <w:numPr>
          <w:ilvl w:val="0"/>
          <w:numId w:val="4"/>
        </w:numPr>
        <w:spacing w:line="360" w:lineRule="auto"/>
        <w:ind w:firstLine="48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实验室名称和地址；</w:t>
      </w:r>
    </w:p>
    <w:p>
      <w:pPr>
        <w:numPr>
          <w:ilvl w:val="0"/>
          <w:numId w:val="4"/>
        </w:numPr>
        <w:spacing w:line="360" w:lineRule="auto"/>
        <w:ind w:firstLine="48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进行校准的地点（如果与实验室的地址不同）；</w:t>
      </w:r>
    </w:p>
    <w:p>
      <w:pPr>
        <w:numPr>
          <w:ilvl w:val="0"/>
          <w:numId w:val="4"/>
        </w:numPr>
        <w:spacing w:line="360" w:lineRule="auto"/>
        <w:ind w:firstLine="48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证书的唯一性标识（如证书编号），每页及总页数的标识；</w:t>
      </w:r>
    </w:p>
    <w:p>
      <w:pPr>
        <w:numPr>
          <w:ilvl w:val="0"/>
          <w:numId w:val="4"/>
        </w:numPr>
        <w:spacing w:line="360" w:lineRule="auto"/>
        <w:ind w:firstLine="48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客户的名称和地址；</w:t>
      </w:r>
    </w:p>
    <w:p>
      <w:pPr>
        <w:numPr>
          <w:ilvl w:val="0"/>
          <w:numId w:val="4"/>
        </w:numPr>
        <w:spacing w:line="360" w:lineRule="auto"/>
        <w:ind w:firstLine="48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被校对象的描述和明确标识；</w:t>
      </w:r>
    </w:p>
    <w:p>
      <w:pPr>
        <w:numPr>
          <w:ilvl w:val="0"/>
          <w:numId w:val="4"/>
        </w:numPr>
        <w:spacing w:line="360" w:lineRule="auto"/>
        <w:ind w:firstLine="48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进行校准的日期，如果与校准结果的有效性和应用有关时，应说明被校对象的接收日期；</w:t>
      </w:r>
    </w:p>
    <w:p>
      <w:pPr>
        <w:numPr>
          <w:ilvl w:val="0"/>
          <w:numId w:val="4"/>
        </w:numPr>
        <w:spacing w:line="360" w:lineRule="auto"/>
        <w:ind w:firstLine="48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如果与校准结果的有效性应用有关时，应对被校样品的抽样程序进行说明；</w:t>
      </w:r>
    </w:p>
    <w:p>
      <w:pPr>
        <w:numPr>
          <w:ilvl w:val="0"/>
          <w:numId w:val="4"/>
        </w:numPr>
        <w:spacing w:line="360" w:lineRule="auto"/>
        <w:ind w:firstLine="48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校准所依据的技术规范的标识，包括名称及代号；</w:t>
      </w:r>
    </w:p>
    <w:p>
      <w:pPr>
        <w:numPr>
          <w:ilvl w:val="0"/>
          <w:numId w:val="4"/>
        </w:numPr>
        <w:spacing w:line="360" w:lineRule="auto"/>
        <w:ind w:firstLine="48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本次校准所用测量标准的溯源性及有效性说明；</w:t>
      </w:r>
    </w:p>
    <w:p>
      <w:pPr>
        <w:numPr>
          <w:ilvl w:val="0"/>
          <w:numId w:val="4"/>
        </w:numPr>
        <w:spacing w:line="360" w:lineRule="auto"/>
        <w:ind w:firstLine="48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校准环境的描述</w:t>
      </w:r>
      <w:r>
        <w:rPr>
          <w:rFonts w:hint="eastAsia"/>
          <w:color w:val="000000" w:themeColor="text1"/>
          <w:sz w:val="24"/>
          <w:lang w:val="en-US" w:eastAsia="zh-CN"/>
          <w14:textFill>
            <w14:solidFill>
              <w14:schemeClr w14:val="tx1"/>
            </w14:solidFill>
          </w14:textFill>
        </w:rPr>
        <w:t>;</w:t>
      </w:r>
    </w:p>
    <w:p>
      <w:pPr>
        <w:numPr>
          <w:ilvl w:val="0"/>
          <w:numId w:val="4"/>
        </w:numPr>
        <w:spacing w:line="360" w:lineRule="auto"/>
        <w:ind w:firstLine="48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校准结果及其测量不确定度的说明；</w:t>
      </w:r>
    </w:p>
    <w:p>
      <w:pPr>
        <w:numPr>
          <w:ilvl w:val="0"/>
          <w:numId w:val="4"/>
        </w:numPr>
        <w:spacing w:line="360" w:lineRule="auto"/>
        <w:ind w:firstLine="480"/>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校准证书或校准报告签发人的签名、职务或等效标识；</w:t>
      </w:r>
    </w:p>
    <w:p>
      <w:pPr>
        <w:numPr>
          <w:ilvl w:val="0"/>
          <w:numId w:val="4"/>
        </w:numPr>
        <w:spacing w:line="360" w:lineRule="auto"/>
        <w:ind w:firstLine="480"/>
        <w:rPr>
          <w:color w:val="000000" w:themeColor="text1"/>
          <w:sz w:val="24"/>
          <w:szCs w:val="24"/>
          <w14:textFill>
            <w14:solidFill>
              <w14:schemeClr w14:val="tx1"/>
            </w14:solidFill>
          </w14:textFill>
        </w:rPr>
      </w:pPr>
      <w:r>
        <w:rPr>
          <w:rFonts w:hint="eastAsia"/>
          <w:color w:val="000000" w:themeColor="text1"/>
          <w:sz w:val="24"/>
          <w14:textFill>
            <w14:solidFill>
              <w14:schemeClr w14:val="tx1"/>
            </w14:solidFill>
          </w14:textFill>
        </w:rPr>
        <w:t>未经实验室书面批准，不得部分复制证书的声明。</w:t>
      </w:r>
    </w:p>
    <w:p>
      <w:pPr>
        <w:pStyle w:val="3"/>
        <w:rPr>
          <w:b w:val="0"/>
          <w:bCs/>
        </w:rPr>
      </w:pPr>
      <w:bookmarkStart w:id="40" w:name="_Toc67995812"/>
      <w:bookmarkStart w:id="41" w:name="_Toc67995217"/>
      <w:r>
        <w:rPr>
          <w:rFonts w:hint="eastAsia"/>
          <w:b w:val="0"/>
          <w:bCs/>
        </w:rPr>
        <w:t>9 复校时间间隔</w:t>
      </w:r>
      <w:bookmarkEnd w:id="40"/>
      <w:bookmarkEnd w:id="41"/>
    </w:p>
    <w:p>
      <w:pPr>
        <w:spacing w:line="360" w:lineRule="auto"/>
        <w:ind w:firstLine="48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用户根据使用情况自行确定复校时间间隔，建议一般不超过12个月。</w:t>
      </w:r>
    </w:p>
    <w:p>
      <w:pPr>
        <w:spacing w:line="360" w:lineRule="auto"/>
        <w:ind w:firstLine="480"/>
        <w:rPr>
          <w:color w:val="000000" w:themeColor="text1"/>
          <w:sz w:val="24"/>
          <w:szCs w:val="24"/>
          <w14:textFill>
            <w14:solidFill>
              <w14:schemeClr w14:val="tx1"/>
            </w14:solidFill>
          </w14:textFill>
        </w:rPr>
      </w:pPr>
    </w:p>
    <w:p>
      <w:pPr>
        <w:spacing w:line="360" w:lineRule="auto"/>
        <w:ind w:firstLine="480"/>
        <w:rPr>
          <w:color w:val="000000" w:themeColor="text1"/>
          <w:sz w:val="24"/>
          <w:szCs w:val="24"/>
          <w14:textFill>
            <w14:solidFill>
              <w14:schemeClr w14:val="tx1"/>
            </w14:solidFill>
          </w14:textFill>
        </w:rPr>
      </w:pPr>
    </w:p>
    <w:p>
      <w:pPr>
        <w:spacing w:line="360" w:lineRule="auto"/>
        <w:ind w:firstLine="480"/>
        <w:rPr>
          <w:color w:val="000000" w:themeColor="text1"/>
          <w:sz w:val="24"/>
          <w:szCs w:val="24"/>
          <w14:textFill>
            <w14:solidFill>
              <w14:schemeClr w14:val="tx1"/>
            </w14:solidFill>
          </w14:textFill>
        </w:rPr>
      </w:pPr>
    </w:p>
    <w:p>
      <w:pPr>
        <w:spacing w:line="360" w:lineRule="auto"/>
        <w:ind w:firstLine="480"/>
        <w:rPr>
          <w:color w:val="000000" w:themeColor="text1"/>
          <w:sz w:val="24"/>
          <w:szCs w:val="24"/>
          <w14:textFill>
            <w14:solidFill>
              <w14:schemeClr w14:val="tx1"/>
            </w14:solidFill>
          </w14:textFill>
        </w:rPr>
      </w:pPr>
    </w:p>
    <w:p>
      <w:pPr>
        <w:spacing w:line="360" w:lineRule="auto"/>
        <w:ind w:firstLine="480"/>
        <w:rPr>
          <w:color w:val="000000" w:themeColor="text1"/>
          <w:sz w:val="24"/>
          <w:szCs w:val="24"/>
          <w14:textFill>
            <w14:solidFill>
              <w14:schemeClr w14:val="tx1"/>
            </w14:solidFill>
          </w14:textFill>
        </w:rPr>
      </w:pPr>
    </w:p>
    <w:p>
      <w:pPr>
        <w:spacing w:line="360" w:lineRule="auto"/>
        <w:ind w:firstLine="480"/>
        <w:rPr>
          <w:color w:val="000000" w:themeColor="text1"/>
          <w:sz w:val="24"/>
          <w:szCs w:val="24"/>
          <w14:textFill>
            <w14:solidFill>
              <w14:schemeClr w14:val="tx1"/>
            </w14:solidFill>
          </w14:textFill>
        </w:rPr>
      </w:pPr>
    </w:p>
    <w:p>
      <w:pPr>
        <w:spacing w:line="360" w:lineRule="auto"/>
        <w:ind w:firstLine="480"/>
        <w:rPr>
          <w:color w:val="000000" w:themeColor="text1"/>
          <w:sz w:val="24"/>
          <w:szCs w:val="24"/>
          <w14:textFill>
            <w14:solidFill>
              <w14:schemeClr w14:val="tx1"/>
            </w14:solidFill>
          </w14:textFill>
        </w:rPr>
      </w:pPr>
    </w:p>
    <w:p>
      <w:pPr>
        <w:spacing w:line="360" w:lineRule="auto"/>
        <w:ind w:firstLine="480"/>
        <w:rPr>
          <w:color w:val="000000" w:themeColor="text1"/>
          <w:sz w:val="24"/>
          <w:szCs w:val="24"/>
          <w14:textFill>
            <w14:solidFill>
              <w14:schemeClr w14:val="tx1"/>
            </w14:solidFill>
          </w14:textFill>
        </w:rPr>
      </w:pPr>
    </w:p>
    <w:p>
      <w:pPr>
        <w:spacing w:line="360" w:lineRule="auto"/>
        <w:rPr>
          <w:color w:val="000000" w:themeColor="text1"/>
          <w:sz w:val="24"/>
          <w:szCs w:val="24"/>
          <w14:textFill>
            <w14:solidFill>
              <w14:schemeClr w14:val="tx1"/>
            </w14:solidFill>
          </w14:textFill>
        </w:rPr>
      </w:pPr>
    </w:p>
    <w:p>
      <w:bookmarkStart w:id="42" w:name="_Toc67995814"/>
      <w:bookmarkStart w:id="43" w:name="OLE_LINK14"/>
      <w:bookmarkStart w:id="44" w:name="_Toc67995219"/>
      <w:bookmarkStart w:id="45" w:name="OLE_LINK7"/>
    </w:p>
    <w:p>
      <w:pPr>
        <w:pStyle w:val="3"/>
        <w:rPr>
          <w:rFonts w:hint="eastAsia" w:cs="黑体"/>
          <w:b w:val="0"/>
          <w:bCs/>
        </w:rPr>
      </w:pPr>
      <w:bookmarkStart w:id="46" w:name="_Toc67995813"/>
      <w:bookmarkStart w:id="47" w:name="_Toc67995218"/>
      <w:r>
        <w:rPr>
          <w:rFonts w:hint="eastAsia" w:cs="黑体"/>
          <w:b w:val="0"/>
          <w:bCs/>
        </w:rPr>
        <w:t xml:space="preserve">附录A </w:t>
      </w:r>
      <w:bookmarkEnd w:id="46"/>
      <w:bookmarkEnd w:id="47"/>
    </w:p>
    <w:p>
      <w:pPr>
        <w:pStyle w:val="3"/>
        <w:jc w:val="center"/>
      </w:pPr>
      <w:r>
        <w:rPr>
          <w:rFonts w:hint="eastAsia" w:cs="黑体"/>
          <w:b w:val="0"/>
          <w:bCs/>
          <w:lang w:val="en-US" w:eastAsia="zh-CN"/>
        </w:rPr>
        <w:t>表A.1</w:t>
      </w:r>
      <w:r>
        <w:rPr>
          <w:rFonts w:hint="eastAsia" w:cs="黑体"/>
          <w:b w:val="0"/>
          <w:bCs/>
        </w:rPr>
        <w:t>辐射质（HVL）和</w:t>
      </w:r>
      <w:r>
        <w:rPr>
          <w:rFonts w:hint="eastAsia" w:cs="黑体"/>
          <w:b w:val="0"/>
          <w:bCs/>
          <w:iCs/>
        </w:rPr>
        <w:t>（</w:t>
      </w:r>
      <w:r>
        <w:rPr>
          <w:rFonts w:hint="eastAsia" w:cs="黑体"/>
          <w:b w:val="0"/>
          <w:bCs/>
        </w:rPr>
        <w:t>反散射修正因子）推荐值</w:t>
      </w:r>
    </w:p>
    <w:p>
      <w:pPr>
        <w:rPr>
          <w:rFonts w:hint="eastAsia"/>
        </w:rPr>
      </w:pPr>
      <w:r>
        <w:object>
          <v:shape id="_x0000_i1028" o:spt="75" type="#_x0000_t75" style="height:146.45pt;width:430.8pt;" o:ole="t" filled="f" o:preferrelative="t" stroked="f" coordsize="21600,21600">
            <v:path/>
            <v:fill on="f" focussize="0,0"/>
            <v:stroke on="f"/>
            <v:imagedata r:id="rId19" o:title=""/>
            <o:lock v:ext="edit" aspectratio="f"/>
            <w10:wrap type="none"/>
            <w10:anchorlock/>
          </v:shape>
          <o:OLEObject Type="Embed" ProgID="Excel.Sheet.12" ShapeID="_x0000_i1028" DrawAspect="Content" ObjectID="_1468075728" r:id="rId18">
            <o:LockedField>false</o:LockedField>
          </o:OLEObject>
        </w:object>
      </w:r>
    </w:p>
    <w:p>
      <w:pPr>
        <w:jc w:val="center"/>
        <w:rPr>
          <w:rFonts w:hAnsi="Cambria Math"/>
        </w:rPr>
      </w:pPr>
      <w:r>
        <w:rPr>
          <w:rFonts w:hint="eastAsia"/>
        </w:rPr>
        <w:t xml:space="preserve"> </w:t>
      </w:r>
      <m:oMath>
        <m:r>
          <m:rPr/>
          <w:rPr>
            <w:rFonts w:ascii="Cambria Math" w:hAnsi="Cambria Math"/>
          </w:rPr>
          <m:t>B</m:t>
        </m:r>
      </m:oMath>
      <w:r>
        <w:rPr>
          <w:rFonts w:hint="eastAsia" w:hAnsi="Cambria Math"/>
        </w:rPr>
        <w:t>反散射修正因子，SSD是源皮距，d是射野直径，HVL是射线辐射质</w:t>
      </w:r>
    </w:p>
    <w:p>
      <w:pPr>
        <w:pStyle w:val="4"/>
      </w:pPr>
    </w:p>
    <w:p>
      <w:pPr>
        <w:pStyle w:val="4"/>
      </w:pPr>
    </w:p>
    <w:p>
      <w:pPr>
        <w:pStyle w:val="4"/>
      </w:pPr>
    </w:p>
    <w:p>
      <w:pPr>
        <w:pStyle w:val="4"/>
      </w:pPr>
    </w:p>
    <w:p>
      <w:pPr>
        <w:pStyle w:val="4"/>
      </w:pPr>
    </w:p>
    <w:p>
      <w:r>
        <w:rPr>
          <w:rFonts w:hint="eastAsia"/>
        </w:rPr>
        <w:br w:type="page"/>
      </w:r>
    </w:p>
    <w:p>
      <w:pPr>
        <w:pStyle w:val="3"/>
        <w:rPr>
          <w:rFonts w:hint="eastAsia" w:cs="黑体"/>
          <w:b w:val="0"/>
          <w:bCs/>
        </w:rPr>
      </w:pPr>
      <w:r>
        <w:rPr>
          <w:rFonts w:hint="eastAsia" w:cs="黑体"/>
          <w:b w:val="0"/>
          <w:bCs/>
        </w:rPr>
        <w:t xml:space="preserve">附录B </w:t>
      </w:r>
    </w:p>
    <w:p>
      <w:pPr>
        <w:pStyle w:val="3"/>
        <w:jc w:val="center"/>
        <w:rPr>
          <w:rFonts w:cs="黑体"/>
          <w:b w:val="0"/>
          <w:bCs/>
        </w:rPr>
      </w:pPr>
      <w:r>
        <w:rPr>
          <w:rFonts w:hint="eastAsia" w:cs="黑体"/>
          <w:b w:val="0"/>
          <w:bCs/>
          <w:lang w:val="en-US" w:eastAsia="zh-CN"/>
        </w:rPr>
        <w:t xml:space="preserve">表B.1 </w:t>
      </w:r>
      <w:r>
        <w:rPr>
          <w:rFonts w:cs="黑体"/>
          <w:b w:val="0"/>
          <w:bCs/>
        </w:rPr>
        <w:t>辐射质（HVL）与</w:t>
      </w:r>
      <m:oMath>
        <m:sSub>
          <m:sSubPr>
            <m:ctrlPr>
              <w:rPr>
                <w:rFonts w:ascii="Cambria Math" w:hAnsi="Cambria Math" w:cs="黑体"/>
                <w:b w:val="0"/>
                <w:bCs/>
              </w:rPr>
            </m:ctrlPr>
          </m:sSubPr>
          <m:e>
            <m:r>
              <m:rPr>
                <m:sty m:val="b"/>
              </m:rPr>
              <w:rPr>
                <w:rFonts w:ascii="Cambria Math" w:hAnsi="Cambria Math" w:cs="黑体"/>
              </w:rPr>
              <m:t>(</m:t>
            </m:r>
            <m:f>
              <m:fPr>
                <m:type m:val="lin"/>
                <m:ctrlPr>
                  <w:rPr>
                    <w:rFonts w:ascii="Cambria Math" w:hAnsi="Cambria Math" w:cs="黑体"/>
                    <w:b w:val="0"/>
                    <w:bCs/>
                  </w:rPr>
                </m:ctrlPr>
              </m:fPr>
              <m:num>
                <m:sSub>
                  <m:sSubPr>
                    <m:ctrlPr>
                      <w:rPr>
                        <w:rFonts w:ascii="Cambria Math" w:hAnsi="Cambria Math" w:cs="黑体"/>
                        <w:b w:val="0"/>
                        <w:bCs/>
                      </w:rPr>
                    </m:ctrlPr>
                  </m:sSubPr>
                  <m:e>
                    <m:acc>
                      <m:accPr>
                        <m:chr m:val="̅"/>
                        <m:ctrlPr>
                          <w:rPr>
                            <w:rFonts w:ascii="Cambria Math" w:hAnsi="Cambria Math" w:cs="黑体"/>
                            <w:b w:val="0"/>
                            <w:bCs/>
                          </w:rPr>
                        </m:ctrlPr>
                      </m:accPr>
                      <m:e>
                        <m:r>
                          <m:rPr>
                            <m:sty m:val="b"/>
                          </m:rPr>
                          <w:rPr>
                            <w:rFonts w:ascii="Cambria Math" w:hAnsi="Cambria Math" w:cs="黑体"/>
                          </w:rPr>
                          <m:t>μ</m:t>
                        </m:r>
                        <m:ctrlPr>
                          <w:rPr>
                            <w:rFonts w:ascii="Cambria Math" w:hAnsi="Cambria Math" w:cs="黑体"/>
                            <w:b w:val="0"/>
                            <w:bCs/>
                          </w:rPr>
                        </m:ctrlPr>
                      </m:e>
                    </m:acc>
                    <m:ctrlPr>
                      <w:rPr>
                        <w:rFonts w:ascii="Cambria Math" w:hAnsi="Cambria Math" w:cs="黑体"/>
                        <w:b w:val="0"/>
                        <w:bCs/>
                      </w:rPr>
                    </m:ctrlPr>
                  </m:e>
                  <m:sub>
                    <m:r>
                      <m:rPr>
                        <m:sty m:val="b"/>
                      </m:rPr>
                      <w:rPr>
                        <w:rFonts w:ascii="Cambria Math" w:hAnsi="Cambria Math" w:cs="黑体"/>
                      </w:rPr>
                      <m:t>en</m:t>
                    </m:r>
                    <m:ctrlPr>
                      <w:rPr>
                        <w:rFonts w:ascii="Cambria Math" w:hAnsi="Cambria Math" w:cs="黑体"/>
                        <w:b w:val="0"/>
                        <w:bCs/>
                      </w:rPr>
                    </m:ctrlPr>
                  </m:sub>
                </m:sSub>
                <m:ctrlPr>
                  <w:rPr>
                    <w:rFonts w:ascii="Cambria Math" w:hAnsi="Cambria Math" w:cs="黑体"/>
                    <w:b w:val="0"/>
                    <w:bCs/>
                  </w:rPr>
                </m:ctrlPr>
              </m:num>
              <m:den>
                <m:r>
                  <m:rPr>
                    <m:sty m:val="b"/>
                  </m:rPr>
                  <w:rPr>
                    <w:rFonts w:ascii="Cambria Math" w:hAnsi="Cambria Math" w:cs="黑体"/>
                  </w:rPr>
                  <m:t>ρ)</m:t>
                </m:r>
                <m:ctrlPr>
                  <w:rPr>
                    <w:rFonts w:ascii="Cambria Math" w:hAnsi="Cambria Math" w:cs="黑体"/>
                    <w:b w:val="0"/>
                    <w:bCs/>
                  </w:rPr>
                </m:ctrlPr>
              </m:den>
            </m:f>
            <m:ctrlPr>
              <w:rPr>
                <w:rFonts w:ascii="Cambria Math" w:hAnsi="Cambria Math" w:cs="黑体"/>
                <w:b w:val="0"/>
                <w:bCs/>
              </w:rPr>
            </m:ctrlPr>
          </m:e>
          <m:sub>
            <m:r>
              <m:rPr>
                <m:sty m:val="b"/>
              </m:rPr>
              <w:rPr>
                <w:rFonts w:ascii="Cambria Math" w:hAnsi="Cambria Math" w:cs="黑体"/>
              </w:rPr>
              <m:t>w,air</m:t>
            </m:r>
            <m:ctrlPr>
              <w:rPr>
                <w:rFonts w:ascii="Cambria Math" w:hAnsi="Cambria Math" w:cs="黑体"/>
                <w:b w:val="0"/>
                <w:bCs/>
              </w:rPr>
            </m:ctrlPr>
          </m:sub>
        </m:sSub>
      </m:oMath>
      <w:r>
        <w:rPr>
          <w:rFonts w:cs="黑体"/>
          <w:b w:val="0"/>
          <w:bCs/>
        </w:rPr>
        <w:t>的关系</w:t>
      </w:r>
    </w:p>
    <w:tbl>
      <w:tblPr>
        <w:tblStyle w:val="23"/>
        <w:tblW w:w="8374" w:type="dxa"/>
        <w:tblInd w:w="93" w:type="dxa"/>
        <w:tblLayout w:type="fixed"/>
        <w:tblCellMar>
          <w:top w:w="0" w:type="dxa"/>
          <w:left w:w="108" w:type="dxa"/>
          <w:bottom w:w="0" w:type="dxa"/>
          <w:right w:w="108" w:type="dxa"/>
        </w:tblCellMar>
      </w:tblPr>
      <w:tblGrid>
        <w:gridCol w:w="4369"/>
        <w:gridCol w:w="4005"/>
      </w:tblGrid>
      <w:tr>
        <w:tblPrEx>
          <w:tblCellMar>
            <w:top w:w="0" w:type="dxa"/>
            <w:left w:w="108" w:type="dxa"/>
            <w:bottom w:w="0" w:type="dxa"/>
            <w:right w:w="108" w:type="dxa"/>
          </w:tblCellMar>
        </w:tblPrEx>
        <w:trPr>
          <w:trHeight w:val="270" w:hRule="atLeast"/>
        </w:trPr>
        <w:tc>
          <w:tcPr>
            <w:tcW w:w="4369" w:type="dxa"/>
            <w:tcBorders>
              <w:top w:val="nil"/>
              <w:left w:val="nil"/>
              <w:bottom w:val="nil"/>
              <w:right w:val="nil"/>
            </w:tcBorders>
            <w:shd w:val="clear" w:color="auto" w:fill="auto"/>
            <w:noWrap/>
            <w:vAlign w:val="center"/>
          </w:tcPr>
          <w:p>
            <w:pPr>
              <w:widowControl/>
              <w:jc w:val="center"/>
              <w:textAlignment w:val="top"/>
              <w:rPr>
                <w:rFonts w:ascii="华文宋体" w:hAnsi="华文宋体" w:eastAsia="华文宋体" w:cs="华文宋体"/>
                <w:color w:val="000000"/>
                <w:kern w:val="0"/>
                <w:sz w:val="18"/>
                <w:szCs w:val="18"/>
                <w:lang w:bidi="ar"/>
              </w:rPr>
            </w:pPr>
          </w:p>
        </w:tc>
        <w:tc>
          <w:tcPr>
            <w:tcW w:w="4005" w:type="dxa"/>
            <w:tcBorders>
              <w:top w:val="nil"/>
              <w:left w:val="nil"/>
              <w:bottom w:val="nil"/>
              <w:right w:val="nil"/>
            </w:tcBorders>
            <w:shd w:val="clear" w:color="auto" w:fill="auto"/>
            <w:noWrap/>
            <w:vAlign w:val="center"/>
          </w:tcPr>
          <w:p>
            <w:pPr>
              <w:widowControl/>
              <w:jc w:val="center"/>
              <w:textAlignment w:val="top"/>
              <w:rPr>
                <w:rFonts w:ascii="华文宋体" w:hAnsi="华文宋体" w:eastAsia="华文宋体" w:cs="华文宋体"/>
                <w:color w:val="000000"/>
                <w:kern w:val="0"/>
                <w:sz w:val="18"/>
                <w:szCs w:val="18"/>
                <w:lang w:bidi="ar"/>
              </w:rPr>
            </w:pPr>
            <w:r>
              <w:rPr>
                <w:rFonts w:ascii="华文宋体" w:hAnsi="华文宋体" w:eastAsia="华文宋体" w:cs="华文宋体"/>
                <w:color w:val="000000"/>
                <w:kern w:val="0"/>
                <w:sz w:val="18"/>
                <w:szCs w:val="18"/>
              </w:rPr>
              <w:drawing>
                <wp:anchor distT="0" distB="0" distL="114300" distR="114300" simplePos="0" relativeHeight="251663360" behindDoc="0" locked="0" layoutInCell="1" allowOverlap="1">
                  <wp:simplePos x="0" y="0"/>
                  <wp:positionH relativeFrom="column">
                    <wp:posOffset>673735</wp:posOffset>
                  </wp:positionH>
                  <wp:positionV relativeFrom="paragraph">
                    <wp:posOffset>137795</wp:posOffset>
                  </wp:positionV>
                  <wp:extent cx="1171575" cy="275590"/>
                  <wp:effectExtent l="0" t="0" r="9525" b="10160"/>
                  <wp:wrapNone/>
                  <wp:docPr id="1" name="图片_1"/>
                  <wp:cNvGraphicFramePr/>
                  <a:graphic xmlns:a="http://schemas.openxmlformats.org/drawingml/2006/main">
                    <a:graphicData uri="http://schemas.openxmlformats.org/drawingml/2006/picture">
                      <pic:pic xmlns:pic="http://schemas.openxmlformats.org/drawingml/2006/picture">
                        <pic:nvPicPr>
                          <pic:cNvPr id="1" name="图片_1"/>
                          <pic:cNvPicPr/>
                        </pic:nvPicPr>
                        <pic:blipFill>
                          <a:blip r:embed="rId20"/>
                          <a:stretch>
                            <a:fillRect/>
                          </a:stretch>
                        </pic:blipFill>
                        <pic:spPr>
                          <a:xfrm>
                            <a:off x="0" y="0"/>
                            <a:ext cx="1171575" cy="275590"/>
                          </a:xfrm>
                          <a:prstGeom prst="rect">
                            <a:avLst/>
                          </a:prstGeom>
                          <a:noFill/>
                          <a:ln>
                            <a:noFill/>
                          </a:ln>
                        </pic:spPr>
                      </pic:pic>
                    </a:graphicData>
                  </a:graphic>
                </wp:anchor>
              </w:drawing>
            </w:r>
          </w:p>
        </w:tc>
      </w:tr>
      <w:tr>
        <w:tblPrEx>
          <w:tblCellMar>
            <w:top w:w="0" w:type="dxa"/>
            <w:left w:w="108" w:type="dxa"/>
            <w:bottom w:w="0" w:type="dxa"/>
            <w:right w:w="108" w:type="dxa"/>
          </w:tblCellMar>
        </w:tblPrEx>
        <w:trPr>
          <w:trHeight w:val="345" w:hRule="atLeast"/>
        </w:trPr>
        <w:tc>
          <w:tcPr>
            <w:tcW w:w="4369" w:type="dxa"/>
            <w:tcBorders>
              <w:top w:val="single" w:color="000000" w:sz="8" w:space="0"/>
              <w:left w:val="nil"/>
              <w:bottom w:val="single" w:color="000000" w:sz="8" w:space="0"/>
              <w:right w:val="nil"/>
            </w:tcBorders>
            <w:shd w:val="clear" w:color="auto" w:fill="auto"/>
            <w:noWrap/>
            <w:vAlign w:val="center"/>
          </w:tcPr>
          <w:p>
            <w:pPr>
              <w:widowControl/>
              <w:ind w:firstLine="1440" w:firstLineChars="800"/>
              <w:textAlignment w:val="top"/>
              <w:rPr>
                <w:rFonts w:ascii="华文宋体" w:hAnsi="华文宋体" w:eastAsia="华文宋体" w:cs="华文宋体"/>
                <w:color w:val="000000"/>
                <w:kern w:val="0"/>
                <w:sz w:val="18"/>
                <w:szCs w:val="18"/>
                <w:lang w:bidi="ar"/>
              </w:rPr>
            </w:pPr>
            <w:r>
              <w:rPr>
                <w:rFonts w:ascii="华文宋体" w:hAnsi="华文宋体" w:eastAsia="华文宋体" w:cs="华文宋体"/>
                <w:color w:val="000000"/>
                <w:kern w:val="0"/>
                <w:sz w:val="18"/>
                <w:szCs w:val="18"/>
                <w:lang w:bidi="ar"/>
              </w:rPr>
              <w:t>HVL (mm Al)</w:t>
            </w:r>
          </w:p>
        </w:tc>
        <w:tc>
          <w:tcPr>
            <w:tcW w:w="4005" w:type="dxa"/>
            <w:tcBorders>
              <w:top w:val="nil"/>
              <w:left w:val="nil"/>
              <w:bottom w:val="single" w:color="000000" w:sz="8" w:space="0"/>
              <w:right w:val="nil"/>
            </w:tcBorders>
            <w:shd w:val="clear" w:color="auto" w:fill="auto"/>
            <w:noWrap/>
            <w:vAlign w:val="center"/>
          </w:tcPr>
          <w:p>
            <w:pPr>
              <w:widowControl/>
              <w:jc w:val="center"/>
              <w:textAlignment w:val="top"/>
              <w:rPr>
                <w:rFonts w:ascii="华文宋体" w:hAnsi="华文宋体" w:eastAsia="华文宋体" w:cs="华文宋体"/>
                <w:color w:val="000000"/>
                <w:kern w:val="0"/>
                <w:sz w:val="18"/>
                <w:szCs w:val="18"/>
                <w:lang w:bidi="ar"/>
              </w:rPr>
            </w:pPr>
          </w:p>
        </w:tc>
      </w:tr>
      <w:tr>
        <w:tblPrEx>
          <w:tblCellMar>
            <w:top w:w="0" w:type="dxa"/>
            <w:left w:w="108" w:type="dxa"/>
            <w:bottom w:w="0" w:type="dxa"/>
            <w:right w:w="108" w:type="dxa"/>
          </w:tblCellMar>
        </w:tblPrEx>
        <w:trPr>
          <w:trHeight w:val="300" w:hRule="atLeast"/>
        </w:trPr>
        <w:tc>
          <w:tcPr>
            <w:tcW w:w="4369" w:type="dxa"/>
            <w:tcBorders>
              <w:top w:val="single" w:color="000000" w:sz="8" w:space="0"/>
              <w:left w:val="nil"/>
              <w:bottom w:val="nil"/>
              <w:right w:val="nil"/>
            </w:tcBorders>
            <w:shd w:val="clear" w:color="auto" w:fill="auto"/>
            <w:noWrap/>
            <w:vAlign w:val="bottom"/>
          </w:tcPr>
          <w:p>
            <w:pPr>
              <w:widowControl/>
              <w:jc w:val="center"/>
              <w:textAlignment w:val="top"/>
              <w:rPr>
                <w:rFonts w:ascii="华文宋体" w:hAnsi="华文宋体" w:eastAsia="华文宋体" w:cs="华文宋体"/>
                <w:color w:val="000000"/>
                <w:kern w:val="0"/>
                <w:sz w:val="18"/>
                <w:szCs w:val="18"/>
                <w:lang w:bidi="ar"/>
              </w:rPr>
            </w:pPr>
            <w:r>
              <w:rPr>
                <w:rFonts w:ascii="华文宋体" w:hAnsi="华文宋体" w:eastAsia="华文宋体" w:cs="华文宋体"/>
                <w:color w:val="000000"/>
                <w:kern w:val="0"/>
                <w:sz w:val="18"/>
                <w:szCs w:val="18"/>
                <w:lang w:bidi="ar"/>
              </w:rPr>
              <w:t>0.03</w:t>
            </w:r>
          </w:p>
        </w:tc>
        <w:tc>
          <w:tcPr>
            <w:tcW w:w="4005" w:type="dxa"/>
            <w:tcBorders>
              <w:top w:val="single" w:color="000000" w:sz="8" w:space="0"/>
              <w:left w:val="nil"/>
              <w:bottom w:val="nil"/>
              <w:right w:val="nil"/>
            </w:tcBorders>
            <w:shd w:val="clear" w:color="auto" w:fill="auto"/>
            <w:noWrap/>
            <w:vAlign w:val="bottom"/>
          </w:tcPr>
          <w:p>
            <w:pPr>
              <w:widowControl/>
              <w:jc w:val="center"/>
              <w:textAlignment w:val="top"/>
              <w:rPr>
                <w:rFonts w:ascii="华文宋体" w:hAnsi="华文宋体" w:eastAsia="华文宋体" w:cs="华文宋体"/>
                <w:color w:val="000000"/>
                <w:kern w:val="0"/>
                <w:sz w:val="18"/>
                <w:szCs w:val="18"/>
                <w:lang w:bidi="ar"/>
              </w:rPr>
            </w:pPr>
            <w:r>
              <w:rPr>
                <w:rFonts w:ascii="华文宋体" w:hAnsi="华文宋体" w:eastAsia="华文宋体" w:cs="华文宋体"/>
                <w:color w:val="000000"/>
                <w:kern w:val="0"/>
                <w:sz w:val="18"/>
                <w:szCs w:val="18"/>
                <w:lang w:bidi="ar"/>
              </w:rPr>
              <w:t>1.047</w:t>
            </w:r>
          </w:p>
        </w:tc>
      </w:tr>
      <w:tr>
        <w:tblPrEx>
          <w:tblCellMar>
            <w:top w:w="0" w:type="dxa"/>
            <w:left w:w="108" w:type="dxa"/>
            <w:bottom w:w="0" w:type="dxa"/>
            <w:right w:w="108" w:type="dxa"/>
          </w:tblCellMar>
        </w:tblPrEx>
        <w:trPr>
          <w:trHeight w:val="300" w:hRule="atLeast"/>
        </w:trPr>
        <w:tc>
          <w:tcPr>
            <w:tcW w:w="4369" w:type="dxa"/>
            <w:tcBorders>
              <w:top w:val="nil"/>
              <w:left w:val="nil"/>
              <w:bottom w:val="nil"/>
              <w:right w:val="nil"/>
            </w:tcBorders>
            <w:shd w:val="clear" w:color="auto" w:fill="auto"/>
            <w:noWrap/>
          </w:tcPr>
          <w:p>
            <w:pPr>
              <w:widowControl/>
              <w:jc w:val="center"/>
              <w:textAlignment w:val="top"/>
              <w:rPr>
                <w:rFonts w:ascii="华文宋体" w:hAnsi="华文宋体" w:eastAsia="华文宋体" w:cs="华文宋体"/>
                <w:color w:val="000000"/>
                <w:kern w:val="0"/>
                <w:sz w:val="18"/>
                <w:szCs w:val="18"/>
                <w:lang w:bidi="ar"/>
              </w:rPr>
            </w:pPr>
            <w:r>
              <w:rPr>
                <w:rFonts w:ascii="华文宋体" w:hAnsi="华文宋体" w:eastAsia="华文宋体" w:cs="华文宋体"/>
                <w:color w:val="000000"/>
                <w:kern w:val="0"/>
                <w:sz w:val="18"/>
                <w:szCs w:val="18"/>
                <w:lang w:bidi="ar"/>
              </w:rPr>
              <w:t>0.04</w:t>
            </w:r>
          </w:p>
        </w:tc>
        <w:tc>
          <w:tcPr>
            <w:tcW w:w="4005" w:type="dxa"/>
            <w:tcBorders>
              <w:top w:val="nil"/>
              <w:left w:val="nil"/>
              <w:bottom w:val="nil"/>
              <w:right w:val="nil"/>
            </w:tcBorders>
            <w:shd w:val="clear" w:color="auto" w:fill="auto"/>
            <w:noWrap/>
          </w:tcPr>
          <w:p>
            <w:pPr>
              <w:widowControl/>
              <w:jc w:val="center"/>
              <w:textAlignment w:val="top"/>
              <w:rPr>
                <w:rFonts w:ascii="华文宋体" w:hAnsi="华文宋体" w:eastAsia="华文宋体" w:cs="华文宋体"/>
                <w:color w:val="000000"/>
                <w:kern w:val="0"/>
                <w:sz w:val="18"/>
                <w:szCs w:val="18"/>
                <w:lang w:bidi="ar"/>
              </w:rPr>
            </w:pPr>
            <w:r>
              <w:rPr>
                <w:rFonts w:ascii="华文宋体" w:hAnsi="华文宋体" w:eastAsia="华文宋体" w:cs="华文宋体"/>
                <w:color w:val="000000"/>
                <w:kern w:val="0"/>
                <w:sz w:val="18"/>
                <w:szCs w:val="18"/>
                <w:lang w:bidi="ar"/>
              </w:rPr>
              <w:t>1.047</w:t>
            </w:r>
          </w:p>
        </w:tc>
      </w:tr>
      <w:tr>
        <w:tblPrEx>
          <w:tblCellMar>
            <w:top w:w="0" w:type="dxa"/>
            <w:left w:w="108" w:type="dxa"/>
            <w:bottom w:w="0" w:type="dxa"/>
            <w:right w:w="108" w:type="dxa"/>
          </w:tblCellMar>
        </w:tblPrEx>
        <w:trPr>
          <w:trHeight w:val="300" w:hRule="atLeast"/>
        </w:trPr>
        <w:tc>
          <w:tcPr>
            <w:tcW w:w="4369" w:type="dxa"/>
            <w:tcBorders>
              <w:top w:val="nil"/>
              <w:left w:val="nil"/>
              <w:bottom w:val="nil"/>
              <w:right w:val="nil"/>
            </w:tcBorders>
            <w:shd w:val="clear" w:color="auto" w:fill="auto"/>
            <w:noWrap/>
          </w:tcPr>
          <w:p>
            <w:pPr>
              <w:widowControl/>
              <w:jc w:val="center"/>
              <w:textAlignment w:val="top"/>
              <w:rPr>
                <w:rFonts w:ascii="华文宋体" w:hAnsi="华文宋体" w:eastAsia="华文宋体" w:cs="华文宋体"/>
                <w:color w:val="000000"/>
                <w:kern w:val="0"/>
                <w:sz w:val="18"/>
                <w:szCs w:val="18"/>
                <w:lang w:bidi="ar"/>
              </w:rPr>
            </w:pPr>
            <w:r>
              <w:rPr>
                <w:rFonts w:ascii="华文宋体" w:hAnsi="华文宋体" w:eastAsia="华文宋体" w:cs="华文宋体"/>
                <w:color w:val="000000"/>
                <w:kern w:val="0"/>
                <w:sz w:val="18"/>
                <w:szCs w:val="18"/>
                <w:lang w:bidi="ar"/>
              </w:rPr>
              <w:t>0.05</w:t>
            </w:r>
          </w:p>
        </w:tc>
        <w:tc>
          <w:tcPr>
            <w:tcW w:w="4005" w:type="dxa"/>
            <w:tcBorders>
              <w:top w:val="nil"/>
              <w:left w:val="nil"/>
              <w:bottom w:val="nil"/>
              <w:right w:val="nil"/>
            </w:tcBorders>
            <w:shd w:val="clear" w:color="auto" w:fill="auto"/>
            <w:noWrap/>
          </w:tcPr>
          <w:p>
            <w:pPr>
              <w:widowControl/>
              <w:jc w:val="center"/>
              <w:textAlignment w:val="top"/>
              <w:rPr>
                <w:rFonts w:ascii="华文宋体" w:hAnsi="华文宋体" w:eastAsia="华文宋体" w:cs="华文宋体"/>
                <w:color w:val="000000"/>
                <w:kern w:val="0"/>
                <w:sz w:val="18"/>
                <w:szCs w:val="18"/>
                <w:lang w:bidi="ar"/>
              </w:rPr>
            </w:pPr>
            <w:r>
              <w:rPr>
                <w:rFonts w:ascii="华文宋体" w:hAnsi="华文宋体" w:eastAsia="华文宋体" w:cs="华文宋体"/>
                <w:color w:val="000000"/>
                <w:kern w:val="0"/>
                <w:sz w:val="18"/>
                <w:szCs w:val="18"/>
                <w:lang w:bidi="ar"/>
              </w:rPr>
              <w:t>1.046</w:t>
            </w:r>
          </w:p>
        </w:tc>
      </w:tr>
      <w:tr>
        <w:tblPrEx>
          <w:tblCellMar>
            <w:top w:w="0" w:type="dxa"/>
            <w:left w:w="108" w:type="dxa"/>
            <w:bottom w:w="0" w:type="dxa"/>
            <w:right w:w="108" w:type="dxa"/>
          </w:tblCellMar>
        </w:tblPrEx>
        <w:trPr>
          <w:trHeight w:val="300" w:hRule="atLeast"/>
        </w:trPr>
        <w:tc>
          <w:tcPr>
            <w:tcW w:w="4369" w:type="dxa"/>
            <w:tcBorders>
              <w:top w:val="nil"/>
              <w:left w:val="nil"/>
              <w:bottom w:val="nil"/>
              <w:right w:val="nil"/>
            </w:tcBorders>
            <w:shd w:val="clear" w:color="auto" w:fill="auto"/>
            <w:noWrap/>
          </w:tcPr>
          <w:p>
            <w:pPr>
              <w:widowControl/>
              <w:jc w:val="center"/>
              <w:textAlignment w:val="top"/>
              <w:rPr>
                <w:rFonts w:ascii="华文宋体" w:hAnsi="华文宋体" w:eastAsia="华文宋体" w:cs="华文宋体"/>
                <w:color w:val="000000"/>
                <w:kern w:val="0"/>
                <w:sz w:val="18"/>
                <w:szCs w:val="18"/>
                <w:lang w:bidi="ar"/>
              </w:rPr>
            </w:pPr>
            <w:r>
              <w:rPr>
                <w:rFonts w:ascii="华文宋体" w:hAnsi="华文宋体" w:eastAsia="华文宋体" w:cs="华文宋体"/>
                <w:color w:val="000000"/>
                <w:kern w:val="0"/>
                <w:sz w:val="18"/>
                <w:szCs w:val="18"/>
                <w:lang w:bidi="ar"/>
              </w:rPr>
              <w:t>0.06</w:t>
            </w:r>
          </w:p>
        </w:tc>
        <w:tc>
          <w:tcPr>
            <w:tcW w:w="4005" w:type="dxa"/>
            <w:tcBorders>
              <w:top w:val="nil"/>
              <w:left w:val="nil"/>
              <w:bottom w:val="nil"/>
              <w:right w:val="nil"/>
            </w:tcBorders>
            <w:shd w:val="clear" w:color="auto" w:fill="auto"/>
            <w:noWrap/>
          </w:tcPr>
          <w:p>
            <w:pPr>
              <w:widowControl/>
              <w:jc w:val="center"/>
              <w:textAlignment w:val="top"/>
              <w:rPr>
                <w:rFonts w:ascii="华文宋体" w:hAnsi="华文宋体" w:eastAsia="华文宋体" w:cs="华文宋体"/>
                <w:color w:val="000000"/>
                <w:kern w:val="0"/>
                <w:sz w:val="18"/>
                <w:szCs w:val="18"/>
                <w:lang w:bidi="ar"/>
              </w:rPr>
            </w:pPr>
            <w:r>
              <w:rPr>
                <w:rFonts w:ascii="华文宋体" w:hAnsi="华文宋体" w:eastAsia="华文宋体" w:cs="华文宋体"/>
                <w:color w:val="000000"/>
                <w:kern w:val="0"/>
                <w:sz w:val="18"/>
                <w:szCs w:val="18"/>
                <w:lang w:bidi="ar"/>
              </w:rPr>
              <w:t>1.046</w:t>
            </w:r>
          </w:p>
        </w:tc>
      </w:tr>
      <w:tr>
        <w:tblPrEx>
          <w:tblCellMar>
            <w:top w:w="0" w:type="dxa"/>
            <w:left w:w="108" w:type="dxa"/>
            <w:bottom w:w="0" w:type="dxa"/>
            <w:right w:w="108" w:type="dxa"/>
          </w:tblCellMar>
        </w:tblPrEx>
        <w:trPr>
          <w:trHeight w:val="300" w:hRule="atLeast"/>
        </w:trPr>
        <w:tc>
          <w:tcPr>
            <w:tcW w:w="4369" w:type="dxa"/>
            <w:tcBorders>
              <w:top w:val="nil"/>
              <w:left w:val="nil"/>
              <w:bottom w:val="nil"/>
              <w:right w:val="nil"/>
            </w:tcBorders>
            <w:shd w:val="clear" w:color="auto" w:fill="auto"/>
            <w:noWrap/>
          </w:tcPr>
          <w:p>
            <w:pPr>
              <w:widowControl/>
              <w:jc w:val="center"/>
              <w:textAlignment w:val="top"/>
              <w:rPr>
                <w:rFonts w:ascii="华文宋体" w:hAnsi="华文宋体" w:eastAsia="华文宋体" w:cs="华文宋体"/>
                <w:color w:val="000000"/>
                <w:kern w:val="0"/>
                <w:sz w:val="18"/>
                <w:szCs w:val="18"/>
                <w:lang w:bidi="ar"/>
              </w:rPr>
            </w:pPr>
            <w:r>
              <w:rPr>
                <w:rFonts w:ascii="华文宋体" w:hAnsi="华文宋体" w:eastAsia="华文宋体" w:cs="华文宋体"/>
                <w:color w:val="000000"/>
                <w:kern w:val="0"/>
                <w:sz w:val="18"/>
                <w:szCs w:val="18"/>
                <w:lang w:bidi="ar"/>
              </w:rPr>
              <w:t>0.08</w:t>
            </w:r>
          </w:p>
        </w:tc>
        <w:tc>
          <w:tcPr>
            <w:tcW w:w="4005" w:type="dxa"/>
            <w:tcBorders>
              <w:top w:val="nil"/>
              <w:left w:val="nil"/>
              <w:bottom w:val="nil"/>
              <w:right w:val="nil"/>
            </w:tcBorders>
            <w:shd w:val="clear" w:color="auto" w:fill="auto"/>
            <w:noWrap/>
          </w:tcPr>
          <w:p>
            <w:pPr>
              <w:widowControl/>
              <w:jc w:val="center"/>
              <w:textAlignment w:val="top"/>
              <w:rPr>
                <w:rFonts w:ascii="华文宋体" w:hAnsi="华文宋体" w:eastAsia="华文宋体" w:cs="华文宋体"/>
                <w:color w:val="000000"/>
                <w:kern w:val="0"/>
                <w:sz w:val="18"/>
                <w:szCs w:val="18"/>
                <w:lang w:bidi="ar"/>
              </w:rPr>
            </w:pPr>
            <w:r>
              <w:rPr>
                <w:rFonts w:ascii="华文宋体" w:hAnsi="华文宋体" w:eastAsia="华文宋体" w:cs="华文宋体"/>
                <w:color w:val="000000"/>
                <w:kern w:val="0"/>
                <w:sz w:val="18"/>
                <w:szCs w:val="18"/>
                <w:lang w:bidi="ar"/>
              </w:rPr>
              <w:t>1.044</w:t>
            </w:r>
          </w:p>
        </w:tc>
      </w:tr>
      <w:tr>
        <w:tblPrEx>
          <w:tblCellMar>
            <w:top w:w="0" w:type="dxa"/>
            <w:left w:w="108" w:type="dxa"/>
            <w:bottom w:w="0" w:type="dxa"/>
            <w:right w:w="108" w:type="dxa"/>
          </w:tblCellMar>
        </w:tblPrEx>
        <w:trPr>
          <w:trHeight w:val="300" w:hRule="atLeast"/>
        </w:trPr>
        <w:tc>
          <w:tcPr>
            <w:tcW w:w="4369" w:type="dxa"/>
            <w:tcBorders>
              <w:top w:val="nil"/>
              <w:left w:val="nil"/>
              <w:bottom w:val="nil"/>
              <w:right w:val="nil"/>
            </w:tcBorders>
            <w:shd w:val="clear" w:color="auto" w:fill="auto"/>
            <w:noWrap/>
          </w:tcPr>
          <w:p>
            <w:pPr>
              <w:widowControl/>
              <w:jc w:val="center"/>
              <w:textAlignment w:val="top"/>
              <w:rPr>
                <w:rFonts w:ascii="华文宋体" w:hAnsi="华文宋体" w:eastAsia="华文宋体" w:cs="华文宋体"/>
                <w:color w:val="000000"/>
                <w:kern w:val="0"/>
                <w:sz w:val="18"/>
                <w:szCs w:val="18"/>
                <w:lang w:bidi="ar"/>
              </w:rPr>
            </w:pPr>
            <w:r>
              <w:rPr>
                <w:rFonts w:ascii="华文宋体" w:hAnsi="华文宋体" w:eastAsia="华文宋体" w:cs="华文宋体"/>
                <w:color w:val="000000"/>
                <w:kern w:val="0"/>
                <w:sz w:val="18"/>
                <w:szCs w:val="18"/>
                <w:lang w:bidi="ar"/>
              </w:rPr>
              <w:t>0.10</w:t>
            </w:r>
          </w:p>
        </w:tc>
        <w:tc>
          <w:tcPr>
            <w:tcW w:w="4005" w:type="dxa"/>
            <w:tcBorders>
              <w:top w:val="nil"/>
              <w:left w:val="nil"/>
              <w:bottom w:val="nil"/>
              <w:right w:val="nil"/>
            </w:tcBorders>
            <w:shd w:val="clear" w:color="auto" w:fill="auto"/>
            <w:noWrap/>
          </w:tcPr>
          <w:p>
            <w:pPr>
              <w:widowControl/>
              <w:jc w:val="center"/>
              <w:textAlignment w:val="top"/>
              <w:rPr>
                <w:rFonts w:ascii="华文宋体" w:hAnsi="华文宋体" w:eastAsia="华文宋体" w:cs="华文宋体"/>
                <w:color w:val="000000"/>
                <w:kern w:val="0"/>
                <w:sz w:val="18"/>
                <w:szCs w:val="18"/>
                <w:lang w:bidi="ar"/>
              </w:rPr>
            </w:pPr>
            <w:r>
              <w:rPr>
                <w:rFonts w:ascii="华文宋体" w:hAnsi="华文宋体" w:eastAsia="华文宋体" w:cs="华文宋体"/>
                <w:color w:val="000000"/>
                <w:kern w:val="0"/>
                <w:sz w:val="18"/>
                <w:szCs w:val="18"/>
                <w:lang w:bidi="ar"/>
              </w:rPr>
              <w:t>1.044</w:t>
            </w:r>
          </w:p>
        </w:tc>
      </w:tr>
      <w:tr>
        <w:tblPrEx>
          <w:tblCellMar>
            <w:top w:w="0" w:type="dxa"/>
            <w:left w:w="108" w:type="dxa"/>
            <w:bottom w:w="0" w:type="dxa"/>
            <w:right w:w="108" w:type="dxa"/>
          </w:tblCellMar>
        </w:tblPrEx>
        <w:trPr>
          <w:trHeight w:val="300" w:hRule="atLeast"/>
        </w:trPr>
        <w:tc>
          <w:tcPr>
            <w:tcW w:w="4369" w:type="dxa"/>
            <w:tcBorders>
              <w:top w:val="nil"/>
              <w:left w:val="nil"/>
              <w:bottom w:val="nil"/>
              <w:right w:val="nil"/>
            </w:tcBorders>
            <w:shd w:val="clear" w:color="auto" w:fill="auto"/>
            <w:noWrap/>
          </w:tcPr>
          <w:p>
            <w:pPr>
              <w:widowControl/>
              <w:jc w:val="center"/>
              <w:textAlignment w:val="top"/>
              <w:rPr>
                <w:rFonts w:ascii="华文宋体" w:hAnsi="华文宋体" w:eastAsia="华文宋体" w:cs="华文宋体"/>
                <w:color w:val="000000"/>
                <w:kern w:val="0"/>
                <w:sz w:val="18"/>
                <w:szCs w:val="18"/>
                <w:lang w:bidi="ar"/>
              </w:rPr>
            </w:pPr>
            <w:r>
              <w:rPr>
                <w:rFonts w:ascii="华文宋体" w:hAnsi="华文宋体" w:eastAsia="华文宋体" w:cs="华文宋体"/>
                <w:color w:val="000000"/>
                <w:kern w:val="0"/>
                <w:sz w:val="18"/>
                <w:szCs w:val="18"/>
                <w:lang w:bidi="ar"/>
              </w:rPr>
              <w:t>0.12</w:t>
            </w:r>
          </w:p>
        </w:tc>
        <w:tc>
          <w:tcPr>
            <w:tcW w:w="4005" w:type="dxa"/>
            <w:tcBorders>
              <w:top w:val="nil"/>
              <w:left w:val="nil"/>
              <w:bottom w:val="nil"/>
              <w:right w:val="nil"/>
            </w:tcBorders>
            <w:shd w:val="clear" w:color="auto" w:fill="auto"/>
            <w:noWrap/>
          </w:tcPr>
          <w:p>
            <w:pPr>
              <w:widowControl/>
              <w:jc w:val="center"/>
              <w:textAlignment w:val="top"/>
              <w:rPr>
                <w:rFonts w:ascii="华文宋体" w:hAnsi="华文宋体" w:eastAsia="华文宋体" w:cs="华文宋体"/>
                <w:color w:val="000000"/>
                <w:kern w:val="0"/>
                <w:sz w:val="18"/>
                <w:szCs w:val="18"/>
                <w:lang w:bidi="ar"/>
              </w:rPr>
            </w:pPr>
            <w:r>
              <w:rPr>
                <w:rFonts w:ascii="华文宋体" w:hAnsi="华文宋体" w:eastAsia="华文宋体" w:cs="华文宋体"/>
                <w:color w:val="000000"/>
                <w:kern w:val="0"/>
                <w:sz w:val="18"/>
                <w:szCs w:val="18"/>
                <w:lang w:bidi="ar"/>
              </w:rPr>
              <w:t>1.043</w:t>
            </w:r>
          </w:p>
        </w:tc>
      </w:tr>
      <w:tr>
        <w:tblPrEx>
          <w:tblCellMar>
            <w:top w:w="0" w:type="dxa"/>
            <w:left w:w="108" w:type="dxa"/>
            <w:bottom w:w="0" w:type="dxa"/>
            <w:right w:w="108" w:type="dxa"/>
          </w:tblCellMar>
        </w:tblPrEx>
        <w:trPr>
          <w:trHeight w:val="300" w:hRule="atLeast"/>
        </w:trPr>
        <w:tc>
          <w:tcPr>
            <w:tcW w:w="4369" w:type="dxa"/>
            <w:tcBorders>
              <w:top w:val="nil"/>
              <w:left w:val="nil"/>
              <w:bottom w:val="nil"/>
              <w:right w:val="nil"/>
            </w:tcBorders>
            <w:shd w:val="clear" w:color="auto" w:fill="auto"/>
            <w:noWrap/>
          </w:tcPr>
          <w:p>
            <w:pPr>
              <w:widowControl/>
              <w:jc w:val="center"/>
              <w:textAlignment w:val="top"/>
              <w:rPr>
                <w:rFonts w:ascii="华文宋体" w:hAnsi="华文宋体" w:eastAsia="华文宋体" w:cs="华文宋体"/>
                <w:color w:val="000000"/>
                <w:kern w:val="0"/>
                <w:sz w:val="18"/>
                <w:szCs w:val="18"/>
                <w:lang w:bidi="ar"/>
              </w:rPr>
            </w:pPr>
            <w:r>
              <w:rPr>
                <w:rFonts w:ascii="华文宋体" w:hAnsi="华文宋体" w:eastAsia="华文宋体" w:cs="华文宋体"/>
                <w:color w:val="000000"/>
                <w:kern w:val="0"/>
                <w:sz w:val="18"/>
                <w:szCs w:val="18"/>
                <w:lang w:bidi="ar"/>
              </w:rPr>
              <w:t>0.15</w:t>
            </w:r>
          </w:p>
        </w:tc>
        <w:tc>
          <w:tcPr>
            <w:tcW w:w="4005" w:type="dxa"/>
            <w:tcBorders>
              <w:top w:val="nil"/>
              <w:left w:val="nil"/>
              <w:bottom w:val="nil"/>
              <w:right w:val="nil"/>
            </w:tcBorders>
            <w:shd w:val="clear" w:color="auto" w:fill="auto"/>
            <w:noWrap/>
          </w:tcPr>
          <w:p>
            <w:pPr>
              <w:widowControl/>
              <w:jc w:val="center"/>
              <w:textAlignment w:val="top"/>
              <w:rPr>
                <w:rFonts w:ascii="华文宋体" w:hAnsi="华文宋体" w:eastAsia="华文宋体" w:cs="华文宋体"/>
                <w:color w:val="000000"/>
                <w:kern w:val="0"/>
                <w:sz w:val="18"/>
                <w:szCs w:val="18"/>
                <w:lang w:bidi="ar"/>
              </w:rPr>
            </w:pPr>
            <w:r>
              <w:rPr>
                <w:rFonts w:ascii="华文宋体" w:hAnsi="华文宋体" w:eastAsia="华文宋体" w:cs="华文宋体"/>
                <w:color w:val="000000"/>
                <w:kern w:val="0"/>
                <w:sz w:val="18"/>
                <w:szCs w:val="18"/>
                <w:lang w:bidi="ar"/>
              </w:rPr>
              <w:t>1.041</w:t>
            </w:r>
          </w:p>
        </w:tc>
      </w:tr>
      <w:tr>
        <w:tblPrEx>
          <w:tblCellMar>
            <w:top w:w="0" w:type="dxa"/>
            <w:left w:w="108" w:type="dxa"/>
            <w:bottom w:w="0" w:type="dxa"/>
            <w:right w:w="108" w:type="dxa"/>
          </w:tblCellMar>
        </w:tblPrEx>
        <w:trPr>
          <w:trHeight w:val="300" w:hRule="atLeast"/>
        </w:trPr>
        <w:tc>
          <w:tcPr>
            <w:tcW w:w="4369" w:type="dxa"/>
            <w:tcBorders>
              <w:top w:val="nil"/>
              <w:left w:val="nil"/>
              <w:bottom w:val="nil"/>
              <w:right w:val="nil"/>
            </w:tcBorders>
            <w:shd w:val="clear" w:color="auto" w:fill="auto"/>
            <w:noWrap/>
          </w:tcPr>
          <w:p>
            <w:pPr>
              <w:widowControl/>
              <w:jc w:val="center"/>
              <w:textAlignment w:val="top"/>
              <w:rPr>
                <w:rFonts w:ascii="华文宋体" w:hAnsi="华文宋体" w:eastAsia="华文宋体" w:cs="华文宋体"/>
                <w:color w:val="000000"/>
                <w:kern w:val="0"/>
                <w:sz w:val="18"/>
                <w:szCs w:val="18"/>
                <w:lang w:bidi="ar"/>
              </w:rPr>
            </w:pPr>
            <w:r>
              <w:rPr>
                <w:rFonts w:ascii="华文宋体" w:hAnsi="华文宋体" w:eastAsia="华文宋体" w:cs="华文宋体"/>
                <w:color w:val="000000"/>
                <w:kern w:val="0"/>
                <w:sz w:val="18"/>
                <w:szCs w:val="18"/>
                <w:lang w:bidi="ar"/>
              </w:rPr>
              <w:t>0.2</w:t>
            </w:r>
          </w:p>
        </w:tc>
        <w:tc>
          <w:tcPr>
            <w:tcW w:w="4005" w:type="dxa"/>
            <w:tcBorders>
              <w:top w:val="nil"/>
              <w:left w:val="nil"/>
              <w:bottom w:val="nil"/>
              <w:right w:val="nil"/>
            </w:tcBorders>
            <w:shd w:val="clear" w:color="auto" w:fill="auto"/>
            <w:noWrap/>
          </w:tcPr>
          <w:p>
            <w:pPr>
              <w:widowControl/>
              <w:jc w:val="center"/>
              <w:textAlignment w:val="top"/>
              <w:rPr>
                <w:rFonts w:ascii="华文宋体" w:hAnsi="华文宋体" w:eastAsia="华文宋体" w:cs="华文宋体"/>
                <w:color w:val="000000"/>
                <w:kern w:val="0"/>
                <w:sz w:val="18"/>
                <w:szCs w:val="18"/>
                <w:lang w:bidi="ar"/>
              </w:rPr>
            </w:pPr>
            <w:r>
              <w:rPr>
                <w:rFonts w:ascii="华文宋体" w:hAnsi="华文宋体" w:eastAsia="华文宋体" w:cs="华文宋体"/>
                <w:color w:val="000000"/>
                <w:kern w:val="0"/>
                <w:sz w:val="18"/>
                <w:szCs w:val="18"/>
                <w:lang w:bidi="ar"/>
              </w:rPr>
              <w:t>1.039</w:t>
            </w:r>
          </w:p>
        </w:tc>
      </w:tr>
      <w:tr>
        <w:tblPrEx>
          <w:tblCellMar>
            <w:top w:w="0" w:type="dxa"/>
            <w:left w:w="108" w:type="dxa"/>
            <w:bottom w:w="0" w:type="dxa"/>
            <w:right w:w="108" w:type="dxa"/>
          </w:tblCellMar>
        </w:tblPrEx>
        <w:trPr>
          <w:trHeight w:val="300" w:hRule="atLeast"/>
        </w:trPr>
        <w:tc>
          <w:tcPr>
            <w:tcW w:w="4369" w:type="dxa"/>
            <w:tcBorders>
              <w:top w:val="nil"/>
              <w:left w:val="nil"/>
              <w:bottom w:val="nil"/>
              <w:right w:val="nil"/>
            </w:tcBorders>
            <w:shd w:val="clear" w:color="auto" w:fill="auto"/>
            <w:noWrap/>
          </w:tcPr>
          <w:p>
            <w:pPr>
              <w:widowControl/>
              <w:jc w:val="center"/>
              <w:textAlignment w:val="top"/>
              <w:rPr>
                <w:rFonts w:ascii="华文宋体" w:hAnsi="华文宋体" w:eastAsia="华文宋体" w:cs="华文宋体"/>
                <w:color w:val="000000"/>
                <w:kern w:val="0"/>
                <w:sz w:val="18"/>
                <w:szCs w:val="18"/>
                <w:lang w:bidi="ar"/>
              </w:rPr>
            </w:pPr>
            <w:r>
              <w:rPr>
                <w:rFonts w:ascii="华文宋体" w:hAnsi="华文宋体" w:eastAsia="华文宋体" w:cs="华文宋体"/>
                <w:color w:val="000000"/>
                <w:kern w:val="0"/>
                <w:sz w:val="18"/>
                <w:szCs w:val="18"/>
                <w:lang w:bidi="ar"/>
              </w:rPr>
              <w:t>0.3</w:t>
            </w:r>
          </w:p>
        </w:tc>
        <w:tc>
          <w:tcPr>
            <w:tcW w:w="4005" w:type="dxa"/>
            <w:tcBorders>
              <w:top w:val="nil"/>
              <w:left w:val="nil"/>
              <w:bottom w:val="nil"/>
              <w:right w:val="nil"/>
            </w:tcBorders>
            <w:shd w:val="clear" w:color="auto" w:fill="auto"/>
            <w:noWrap/>
          </w:tcPr>
          <w:p>
            <w:pPr>
              <w:widowControl/>
              <w:jc w:val="center"/>
              <w:textAlignment w:val="top"/>
              <w:rPr>
                <w:rFonts w:ascii="华文宋体" w:hAnsi="华文宋体" w:eastAsia="华文宋体" w:cs="华文宋体"/>
                <w:color w:val="000000"/>
                <w:kern w:val="0"/>
                <w:sz w:val="18"/>
                <w:szCs w:val="18"/>
                <w:lang w:bidi="ar"/>
              </w:rPr>
            </w:pPr>
            <w:r>
              <w:rPr>
                <w:rFonts w:ascii="华文宋体" w:hAnsi="华文宋体" w:eastAsia="华文宋体" w:cs="华文宋体"/>
                <w:color w:val="000000"/>
                <w:kern w:val="0"/>
                <w:sz w:val="18"/>
                <w:szCs w:val="18"/>
                <w:lang w:bidi="ar"/>
              </w:rPr>
              <w:t>1.035</w:t>
            </w:r>
          </w:p>
        </w:tc>
      </w:tr>
      <w:tr>
        <w:tblPrEx>
          <w:tblCellMar>
            <w:top w:w="0" w:type="dxa"/>
            <w:left w:w="108" w:type="dxa"/>
            <w:bottom w:w="0" w:type="dxa"/>
            <w:right w:w="108" w:type="dxa"/>
          </w:tblCellMar>
        </w:tblPrEx>
        <w:trPr>
          <w:trHeight w:val="300" w:hRule="atLeast"/>
        </w:trPr>
        <w:tc>
          <w:tcPr>
            <w:tcW w:w="4369" w:type="dxa"/>
            <w:tcBorders>
              <w:top w:val="nil"/>
              <w:left w:val="nil"/>
              <w:bottom w:val="nil"/>
              <w:right w:val="nil"/>
            </w:tcBorders>
            <w:shd w:val="clear" w:color="auto" w:fill="auto"/>
            <w:noWrap/>
          </w:tcPr>
          <w:p>
            <w:pPr>
              <w:widowControl/>
              <w:jc w:val="center"/>
              <w:textAlignment w:val="top"/>
              <w:rPr>
                <w:rFonts w:ascii="华文宋体" w:hAnsi="华文宋体" w:eastAsia="华文宋体" w:cs="华文宋体"/>
                <w:color w:val="000000"/>
                <w:kern w:val="0"/>
                <w:sz w:val="18"/>
                <w:szCs w:val="18"/>
                <w:lang w:bidi="ar"/>
              </w:rPr>
            </w:pPr>
            <w:r>
              <w:rPr>
                <w:rFonts w:ascii="华文宋体" w:hAnsi="华文宋体" w:eastAsia="华文宋体" w:cs="华文宋体"/>
                <w:color w:val="000000"/>
                <w:kern w:val="0"/>
                <w:sz w:val="18"/>
                <w:szCs w:val="18"/>
                <w:lang w:bidi="ar"/>
              </w:rPr>
              <w:t>0.4</w:t>
            </w:r>
          </w:p>
        </w:tc>
        <w:tc>
          <w:tcPr>
            <w:tcW w:w="4005" w:type="dxa"/>
            <w:tcBorders>
              <w:top w:val="nil"/>
              <w:left w:val="nil"/>
              <w:bottom w:val="nil"/>
              <w:right w:val="nil"/>
            </w:tcBorders>
            <w:shd w:val="clear" w:color="auto" w:fill="auto"/>
            <w:noWrap/>
          </w:tcPr>
          <w:p>
            <w:pPr>
              <w:widowControl/>
              <w:jc w:val="center"/>
              <w:textAlignment w:val="top"/>
              <w:rPr>
                <w:rFonts w:ascii="华文宋体" w:hAnsi="华文宋体" w:eastAsia="华文宋体" w:cs="华文宋体"/>
                <w:color w:val="000000"/>
                <w:kern w:val="0"/>
                <w:sz w:val="18"/>
                <w:szCs w:val="18"/>
                <w:lang w:bidi="ar"/>
              </w:rPr>
            </w:pPr>
            <w:r>
              <w:rPr>
                <w:rFonts w:ascii="华文宋体" w:hAnsi="华文宋体" w:eastAsia="华文宋体" w:cs="华文宋体"/>
                <w:color w:val="000000"/>
                <w:kern w:val="0"/>
                <w:sz w:val="18"/>
                <w:szCs w:val="18"/>
                <w:lang w:bidi="ar"/>
              </w:rPr>
              <w:t>1.031</w:t>
            </w:r>
          </w:p>
        </w:tc>
      </w:tr>
      <w:tr>
        <w:tblPrEx>
          <w:tblCellMar>
            <w:top w:w="0" w:type="dxa"/>
            <w:left w:w="108" w:type="dxa"/>
            <w:bottom w:w="0" w:type="dxa"/>
            <w:right w:w="108" w:type="dxa"/>
          </w:tblCellMar>
        </w:tblPrEx>
        <w:trPr>
          <w:trHeight w:val="300" w:hRule="atLeast"/>
        </w:trPr>
        <w:tc>
          <w:tcPr>
            <w:tcW w:w="4369" w:type="dxa"/>
            <w:tcBorders>
              <w:top w:val="nil"/>
              <w:left w:val="nil"/>
              <w:bottom w:val="nil"/>
              <w:right w:val="nil"/>
            </w:tcBorders>
            <w:shd w:val="clear" w:color="auto" w:fill="auto"/>
            <w:noWrap/>
          </w:tcPr>
          <w:p>
            <w:pPr>
              <w:widowControl/>
              <w:jc w:val="center"/>
              <w:textAlignment w:val="top"/>
              <w:rPr>
                <w:rFonts w:ascii="华文宋体" w:hAnsi="华文宋体" w:eastAsia="华文宋体" w:cs="华文宋体"/>
                <w:color w:val="000000"/>
                <w:kern w:val="0"/>
                <w:sz w:val="18"/>
                <w:szCs w:val="18"/>
                <w:lang w:bidi="ar"/>
              </w:rPr>
            </w:pPr>
            <w:r>
              <w:rPr>
                <w:rFonts w:ascii="华文宋体" w:hAnsi="华文宋体" w:eastAsia="华文宋体" w:cs="华文宋体"/>
                <w:color w:val="000000"/>
                <w:kern w:val="0"/>
                <w:sz w:val="18"/>
                <w:szCs w:val="18"/>
                <w:lang w:bidi="ar"/>
              </w:rPr>
              <w:t>0.5</w:t>
            </w:r>
          </w:p>
        </w:tc>
        <w:tc>
          <w:tcPr>
            <w:tcW w:w="4005" w:type="dxa"/>
            <w:tcBorders>
              <w:top w:val="nil"/>
              <w:left w:val="nil"/>
              <w:bottom w:val="nil"/>
              <w:right w:val="nil"/>
            </w:tcBorders>
            <w:shd w:val="clear" w:color="auto" w:fill="auto"/>
            <w:noWrap/>
          </w:tcPr>
          <w:p>
            <w:pPr>
              <w:widowControl/>
              <w:jc w:val="center"/>
              <w:textAlignment w:val="top"/>
              <w:rPr>
                <w:rFonts w:ascii="华文宋体" w:hAnsi="华文宋体" w:eastAsia="华文宋体" w:cs="华文宋体"/>
                <w:color w:val="000000"/>
                <w:kern w:val="0"/>
                <w:sz w:val="18"/>
                <w:szCs w:val="18"/>
                <w:lang w:bidi="ar"/>
              </w:rPr>
            </w:pPr>
            <w:r>
              <w:rPr>
                <w:rFonts w:ascii="华文宋体" w:hAnsi="华文宋体" w:eastAsia="华文宋体" w:cs="华文宋体"/>
                <w:color w:val="000000"/>
                <w:kern w:val="0"/>
                <w:sz w:val="18"/>
                <w:szCs w:val="18"/>
                <w:lang w:bidi="ar"/>
              </w:rPr>
              <w:t>1.028</w:t>
            </w:r>
          </w:p>
        </w:tc>
      </w:tr>
      <w:tr>
        <w:tblPrEx>
          <w:tblCellMar>
            <w:top w:w="0" w:type="dxa"/>
            <w:left w:w="108" w:type="dxa"/>
            <w:bottom w:w="0" w:type="dxa"/>
            <w:right w:w="108" w:type="dxa"/>
          </w:tblCellMar>
        </w:tblPrEx>
        <w:trPr>
          <w:trHeight w:val="300" w:hRule="atLeast"/>
        </w:trPr>
        <w:tc>
          <w:tcPr>
            <w:tcW w:w="4369" w:type="dxa"/>
            <w:tcBorders>
              <w:top w:val="nil"/>
              <w:left w:val="nil"/>
              <w:bottom w:val="nil"/>
              <w:right w:val="nil"/>
            </w:tcBorders>
            <w:shd w:val="clear" w:color="auto" w:fill="auto"/>
            <w:noWrap/>
          </w:tcPr>
          <w:p>
            <w:pPr>
              <w:widowControl/>
              <w:jc w:val="center"/>
              <w:textAlignment w:val="top"/>
              <w:rPr>
                <w:rFonts w:ascii="华文宋体" w:hAnsi="华文宋体" w:eastAsia="华文宋体" w:cs="华文宋体"/>
                <w:color w:val="000000"/>
                <w:kern w:val="0"/>
                <w:sz w:val="18"/>
                <w:szCs w:val="18"/>
                <w:lang w:bidi="ar"/>
              </w:rPr>
            </w:pPr>
            <w:r>
              <w:rPr>
                <w:rFonts w:ascii="华文宋体" w:hAnsi="华文宋体" w:eastAsia="华文宋体" w:cs="华文宋体"/>
                <w:color w:val="000000"/>
                <w:kern w:val="0"/>
                <w:sz w:val="18"/>
                <w:szCs w:val="18"/>
                <w:lang w:bidi="ar"/>
              </w:rPr>
              <w:t>0.6</w:t>
            </w:r>
          </w:p>
        </w:tc>
        <w:tc>
          <w:tcPr>
            <w:tcW w:w="4005" w:type="dxa"/>
            <w:tcBorders>
              <w:top w:val="nil"/>
              <w:left w:val="nil"/>
              <w:bottom w:val="nil"/>
              <w:right w:val="nil"/>
            </w:tcBorders>
            <w:shd w:val="clear" w:color="auto" w:fill="auto"/>
            <w:noWrap/>
          </w:tcPr>
          <w:p>
            <w:pPr>
              <w:widowControl/>
              <w:jc w:val="center"/>
              <w:textAlignment w:val="top"/>
              <w:rPr>
                <w:rFonts w:ascii="华文宋体" w:hAnsi="华文宋体" w:eastAsia="华文宋体" w:cs="华文宋体"/>
                <w:color w:val="000000"/>
                <w:kern w:val="0"/>
                <w:sz w:val="18"/>
                <w:szCs w:val="18"/>
                <w:lang w:bidi="ar"/>
              </w:rPr>
            </w:pPr>
            <w:r>
              <w:rPr>
                <w:rFonts w:ascii="华文宋体" w:hAnsi="华文宋体" w:eastAsia="华文宋体" w:cs="华文宋体"/>
                <w:color w:val="000000"/>
                <w:kern w:val="0"/>
                <w:sz w:val="18"/>
                <w:szCs w:val="18"/>
                <w:lang w:bidi="ar"/>
              </w:rPr>
              <w:t>1.026</w:t>
            </w:r>
          </w:p>
        </w:tc>
      </w:tr>
      <w:tr>
        <w:tblPrEx>
          <w:tblCellMar>
            <w:top w:w="0" w:type="dxa"/>
            <w:left w:w="108" w:type="dxa"/>
            <w:bottom w:w="0" w:type="dxa"/>
            <w:right w:w="108" w:type="dxa"/>
          </w:tblCellMar>
        </w:tblPrEx>
        <w:trPr>
          <w:trHeight w:val="300" w:hRule="atLeast"/>
        </w:trPr>
        <w:tc>
          <w:tcPr>
            <w:tcW w:w="4369" w:type="dxa"/>
            <w:tcBorders>
              <w:top w:val="nil"/>
              <w:left w:val="nil"/>
              <w:bottom w:val="nil"/>
              <w:right w:val="nil"/>
            </w:tcBorders>
            <w:shd w:val="clear" w:color="auto" w:fill="auto"/>
            <w:noWrap/>
          </w:tcPr>
          <w:p>
            <w:pPr>
              <w:widowControl/>
              <w:jc w:val="center"/>
              <w:textAlignment w:val="top"/>
              <w:rPr>
                <w:rFonts w:ascii="华文宋体" w:hAnsi="华文宋体" w:eastAsia="华文宋体" w:cs="华文宋体"/>
                <w:color w:val="000000"/>
                <w:kern w:val="0"/>
                <w:sz w:val="18"/>
                <w:szCs w:val="18"/>
                <w:lang w:bidi="ar"/>
              </w:rPr>
            </w:pPr>
            <w:r>
              <w:rPr>
                <w:rFonts w:ascii="华文宋体" w:hAnsi="华文宋体" w:eastAsia="华文宋体" w:cs="华文宋体"/>
                <w:color w:val="000000"/>
                <w:kern w:val="0"/>
                <w:sz w:val="18"/>
                <w:szCs w:val="18"/>
                <w:lang w:bidi="ar"/>
              </w:rPr>
              <w:t>0.8</w:t>
            </w:r>
          </w:p>
        </w:tc>
        <w:tc>
          <w:tcPr>
            <w:tcW w:w="4005" w:type="dxa"/>
            <w:tcBorders>
              <w:top w:val="nil"/>
              <w:left w:val="nil"/>
              <w:bottom w:val="nil"/>
              <w:right w:val="nil"/>
            </w:tcBorders>
            <w:shd w:val="clear" w:color="auto" w:fill="auto"/>
            <w:noWrap/>
          </w:tcPr>
          <w:p>
            <w:pPr>
              <w:widowControl/>
              <w:jc w:val="center"/>
              <w:textAlignment w:val="top"/>
              <w:rPr>
                <w:rFonts w:ascii="华文宋体" w:hAnsi="华文宋体" w:eastAsia="华文宋体" w:cs="华文宋体"/>
                <w:color w:val="000000"/>
                <w:kern w:val="0"/>
                <w:sz w:val="18"/>
                <w:szCs w:val="18"/>
                <w:lang w:bidi="ar"/>
              </w:rPr>
            </w:pPr>
            <w:r>
              <w:rPr>
                <w:rFonts w:ascii="华文宋体" w:hAnsi="华文宋体" w:eastAsia="华文宋体" w:cs="华文宋体"/>
                <w:color w:val="000000"/>
                <w:kern w:val="0"/>
                <w:sz w:val="18"/>
                <w:szCs w:val="18"/>
                <w:lang w:bidi="ar"/>
              </w:rPr>
              <w:t>1.022</w:t>
            </w:r>
          </w:p>
        </w:tc>
      </w:tr>
      <w:tr>
        <w:tblPrEx>
          <w:tblCellMar>
            <w:top w:w="0" w:type="dxa"/>
            <w:left w:w="108" w:type="dxa"/>
            <w:bottom w:w="0" w:type="dxa"/>
            <w:right w:w="108" w:type="dxa"/>
          </w:tblCellMar>
        </w:tblPrEx>
        <w:trPr>
          <w:trHeight w:val="300" w:hRule="atLeast"/>
        </w:trPr>
        <w:tc>
          <w:tcPr>
            <w:tcW w:w="4369" w:type="dxa"/>
            <w:tcBorders>
              <w:top w:val="nil"/>
              <w:left w:val="nil"/>
              <w:bottom w:val="nil"/>
              <w:right w:val="nil"/>
            </w:tcBorders>
            <w:shd w:val="clear" w:color="auto" w:fill="auto"/>
            <w:noWrap/>
          </w:tcPr>
          <w:p>
            <w:pPr>
              <w:widowControl/>
              <w:jc w:val="center"/>
              <w:textAlignment w:val="top"/>
              <w:rPr>
                <w:rFonts w:ascii="华文宋体" w:hAnsi="华文宋体" w:eastAsia="华文宋体" w:cs="华文宋体"/>
                <w:color w:val="000000"/>
                <w:kern w:val="0"/>
                <w:sz w:val="18"/>
                <w:szCs w:val="18"/>
                <w:lang w:bidi="ar"/>
              </w:rPr>
            </w:pPr>
            <w:r>
              <w:rPr>
                <w:rFonts w:ascii="华文宋体" w:hAnsi="华文宋体" w:eastAsia="华文宋体" w:cs="华文宋体"/>
                <w:color w:val="000000"/>
                <w:kern w:val="0"/>
                <w:sz w:val="18"/>
                <w:szCs w:val="18"/>
                <w:lang w:bidi="ar"/>
              </w:rPr>
              <w:t>1.0</w:t>
            </w:r>
          </w:p>
        </w:tc>
        <w:tc>
          <w:tcPr>
            <w:tcW w:w="4005" w:type="dxa"/>
            <w:tcBorders>
              <w:top w:val="nil"/>
              <w:left w:val="nil"/>
              <w:bottom w:val="nil"/>
              <w:right w:val="nil"/>
            </w:tcBorders>
            <w:shd w:val="clear" w:color="auto" w:fill="auto"/>
            <w:noWrap/>
          </w:tcPr>
          <w:p>
            <w:pPr>
              <w:widowControl/>
              <w:jc w:val="center"/>
              <w:textAlignment w:val="top"/>
              <w:rPr>
                <w:rFonts w:ascii="华文宋体" w:hAnsi="华文宋体" w:eastAsia="华文宋体" w:cs="华文宋体"/>
                <w:color w:val="000000"/>
                <w:kern w:val="0"/>
                <w:sz w:val="18"/>
                <w:szCs w:val="18"/>
                <w:lang w:bidi="ar"/>
              </w:rPr>
            </w:pPr>
            <w:r>
              <w:rPr>
                <w:rFonts w:ascii="华文宋体" w:hAnsi="华文宋体" w:eastAsia="华文宋体" w:cs="华文宋体"/>
                <w:color w:val="000000"/>
                <w:kern w:val="0"/>
                <w:sz w:val="18"/>
                <w:szCs w:val="18"/>
                <w:lang w:bidi="ar"/>
              </w:rPr>
              <w:t>1.020</w:t>
            </w:r>
          </w:p>
        </w:tc>
      </w:tr>
      <w:tr>
        <w:tblPrEx>
          <w:tblCellMar>
            <w:top w:w="0" w:type="dxa"/>
            <w:left w:w="108" w:type="dxa"/>
            <w:bottom w:w="0" w:type="dxa"/>
            <w:right w:w="108" w:type="dxa"/>
          </w:tblCellMar>
        </w:tblPrEx>
        <w:trPr>
          <w:trHeight w:val="300" w:hRule="atLeast"/>
        </w:trPr>
        <w:tc>
          <w:tcPr>
            <w:tcW w:w="4369" w:type="dxa"/>
            <w:tcBorders>
              <w:top w:val="nil"/>
              <w:left w:val="nil"/>
              <w:bottom w:val="nil"/>
              <w:right w:val="nil"/>
            </w:tcBorders>
            <w:shd w:val="clear" w:color="auto" w:fill="auto"/>
            <w:noWrap/>
          </w:tcPr>
          <w:p>
            <w:pPr>
              <w:widowControl/>
              <w:jc w:val="center"/>
              <w:textAlignment w:val="top"/>
              <w:rPr>
                <w:rFonts w:ascii="华文宋体" w:hAnsi="华文宋体" w:eastAsia="华文宋体" w:cs="华文宋体"/>
                <w:color w:val="000000"/>
                <w:kern w:val="0"/>
                <w:sz w:val="18"/>
                <w:szCs w:val="18"/>
                <w:lang w:bidi="ar"/>
              </w:rPr>
            </w:pPr>
            <w:r>
              <w:rPr>
                <w:rFonts w:ascii="华文宋体" w:hAnsi="华文宋体" w:eastAsia="华文宋体" w:cs="华文宋体"/>
                <w:color w:val="000000"/>
                <w:kern w:val="0"/>
                <w:sz w:val="18"/>
                <w:szCs w:val="18"/>
                <w:lang w:bidi="ar"/>
              </w:rPr>
              <w:t>1.2</w:t>
            </w:r>
          </w:p>
        </w:tc>
        <w:tc>
          <w:tcPr>
            <w:tcW w:w="4005" w:type="dxa"/>
            <w:tcBorders>
              <w:top w:val="nil"/>
              <w:left w:val="nil"/>
              <w:bottom w:val="nil"/>
              <w:right w:val="nil"/>
            </w:tcBorders>
            <w:shd w:val="clear" w:color="auto" w:fill="auto"/>
            <w:noWrap/>
          </w:tcPr>
          <w:p>
            <w:pPr>
              <w:widowControl/>
              <w:jc w:val="center"/>
              <w:textAlignment w:val="top"/>
              <w:rPr>
                <w:rFonts w:ascii="华文宋体" w:hAnsi="华文宋体" w:eastAsia="华文宋体" w:cs="华文宋体"/>
                <w:color w:val="000000"/>
                <w:kern w:val="0"/>
                <w:sz w:val="18"/>
                <w:szCs w:val="18"/>
                <w:lang w:bidi="ar"/>
              </w:rPr>
            </w:pPr>
            <w:r>
              <w:rPr>
                <w:rFonts w:ascii="华文宋体" w:hAnsi="华文宋体" w:eastAsia="华文宋体" w:cs="华文宋体"/>
                <w:color w:val="000000"/>
                <w:kern w:val="0"/>
                <w:sz w:val="18"/>
                <w:szCs w:val="18"/>
                <w:lang w:bidi="ar"/>
              </w:rPr>
              <w:t>1.018</w:t>
            </w:r>
          </w:p>
        </w:tc>
      </w:tr>
      <w:tr>
        <w:tblPrEx>
          <w:tblCellMar>
            <w:top w:w="0" w:type="dxa"/>
            <w:left w:w="108" w:type="dxa"/>
            <w:bottom w:w="0" w:type="dxa"/>
            <w:right w:w="108" w:type="dxa"/>
          </w:tblCellMar>
        </w:tblPrEx>
        <w:trPr>
          <w:trHeight w:val="300" w:hRule="atLeast"/>
        </w:trPr>
        <w:tc>
          <w:tcPr>
            <w:tcW w:w="4369" w:type="dxa"/>
            <w:tcBorders>
              <w:top w:val="nil"/>
              <w:left w:val="nil"/>
              <w:bottom w:val="nil"/>
              <w:right w:val="nil"/>
            </w:tcBorders>
            <w:shd w:val="clear" w:color="auto" w:fill="auto"/>
            <w:noWrap/>
          </w:tcPr>
          <w:p>
            <w:pPr>
              <w:widowControl/>
              <w:jc w:val="center"/>
              <w:textAlignment w:val="top"/>
              <w:rPr>
                <w:rFonts w:ascii="华文宋体" w:hAnsi="华文宋体" w:eastAsia="华文宋体" w:cs="华文宋体"/>
                <w:color w:val="000000"/>
                <w:kern w:val="0"/>
                <w:sz w:val="18"/>
                <w:szCs w:val="18"/>
                <w:lang w:bidi="ar"/>
              </w:rPr>
            </w:pPr>
            <w:r>
              <w:rPr>
                <w:rFonts w:ascii="华文宋体" w:hAnsi="华文宋体" w:eastAsia="华文宋体" w:cs="华文宋体"/>
                <w:color w:val="000000"/>
                <w:kern w:val="0"/>
                <w:sz w:val="18"/>
                <w:szCs w:val="18"/>
                <w:lang w:bidi="ar"/>
              </w:rPr>
              <w:t>1.5</w:t>
            </w:r>
          </w:p>
        </w:tc>
        <w:tc>
          <w:tcPr>
            <w:tcW w:w="4005" w:type="dxa"/>
            <w:tcBorders>
              <w:top w:val="nil"/>
              <w:left w:val="nil"/>
              <w:bottom w:val="nil"/>
              <w:right w:val="nil"/>
            </w:tcBorders>
            <w:shd w:val="clear" w:color="auto" w:fill="auto"/>
            <w:noWrap/>
          </w:tcPr>
          <w:p>
            <w:pPr>
              <w:widowControl/>
              <w:jc w:val="center"/>
              <w:textAlignment w:val="top"/>
              <w:rPr>
                <w:rFonts w:ascii="华文宋体" w:hAnsi="华文宋体" w:eastAsia="华文宋体" w:cs="华文宋体"/>
                <w:color w:val="000000"/>
                <w:kern w:val="0"/>
                <w:sz w:val="18"/>
                <w:szCs w:val="18"/>
                <w:lang w:bidi="ar"/>
              </w:rPr>
            </w:pPr>
            <w:r>
              <w:rPr>
                <w:rFonts w:ascii="华文宋体" w:hAnsi="华文宋体" w:eastAsia="华文宋体" w:cs="华文宋体"/>
                <w:color w:val="000000"/>
                <w:kern w:val="0"/>
                <w:sz w:val="18"/>
                <w:szCs w:val="18"/>
                <w:lang w:bidi="ar"/>
              </w:rPr>
              <w:t>1.017</w:t>
            </w:r>
          </w:p>
        </w:tc>
      </w:tr>
      <w:tr>
        <w:tblPrEx>
          <w:tblCellMar>
            <w:top w:w="0" w:type="dxa"/>
            <w:left w:w="108" w:type="dxa"/>
            <w:bottom w:w="0" w:type="dxa"/>
            <w:right w:w="108" w:type="dxa"/>
          </w:tblCellMar>
        </w:tblPrEx>
        <w:trPr>
          <w:trHeight w:val="300" w:hRule="atLeast"/>
        </w:trPr>
        <w:tc>
          <w:tcPr>
            <w:tcW w:w="4369" w:type="dxa"/>
            <w:tcBorders>
              <w:top w:val="nil"/>
              <w:left w:val="nil"/>
              <w:bottom w:val="nil"/>
              <w:right w:val="nil"/>
            </w:tcBorders>
            <w:shd w:val="clear" w:color="auto" w:fill="auto"/>
            <w:noWrap/>
          </w:tcPr>
          <w:p>
            <w:pPr>
              <w:widowControl/>
              <w:jc w:val="center"/>
              <w:textAlignment w:val="top"/>
              <w:rPr>
                <w:rFonts w:ascii="华文宋体" w:hAnsi="华文宋体" w:eastAsia="华文宋体" w:cs="华文宋体"/>
                <w:color w:val="000000"/>
                <w:kern w:val="0"/>
                <w:sz w:val="18"/>
                <w:szCs w:val="18"/>
                <w:lang w:bidi="ar"/>
              </w:rPr>
            </w:pPr>
            <w:r>
              <w:rPr>
                <w:rFonts w:ascii="华文宋体" w:hAnsi="华文宋体" w:eastAsia="华文宋体" w:cs="华文宋体"/>
                <w:color w:val="000000"/>
                <w:kern w:val="0"/>
                <w:sz w:val="18"/>
                <w:szCs w:val="18"/>
                <w:lang w:bidi="ar"/>
              </w:rPr>
              <w:t>2.0</w:t>
            </w:r>
          </w:p>
        </w:tc>
        <w:tc>
          <w:tcPr>
            <w:tcW w:w="4005" w:type="dxa"/>
            <w:tcBorders>
              <w:top w:val="nil"/>
              <w:left w:val="nil"/>
              <w:bottom w:val="nil"/>
              <w:right w:val="nil"/>
            </w:tcBorders>
            <w:shd w:val="clear" w:color="auto" w:fill="auto"/>
            <w:noWrap/>
          </w:tcPr>
          <w:p>
            <w:pPr>
              <w:widowControl/>
              <w:jc w:val="center"/>
              <w:textAlignment w:val="top"/>
              <w:rPr>
                <w:rFonts w:ascii="华文宋体" w:hAnsi="华文宋体" w:eastAsia="华文宋体" w:cs="华文宋体"/>
                <w:color w:val="000000"/>
                <w:kern w:val="0"/>
                <w:sz w:val="18"/>
                <w:szCs w:val="18"/>
                <w:lang w:bidi="ar"/>
              </w:rPr>
            </w:pPr>
            <w:r>
              <w:rPr>
                <w:rFonts w:ascii="华文宋体" w:hAnsi="华文宋体" w:eastAsia="华文宋体" w:cs="华文宋体"/>
                <w:color w:val="000000"/>
                <w:kern w:val="0"/>
                <w:sz w:val="18"/>
                <w:szCs w:val="18"/>
                <w:lang w:bidi="ar"/>
              </w:rPr>
              <w:t>1.018</w:t>
            </w:r>
          </w:p>
        </w:tc>
      </w:tr>
      <w:tr>
        <w:tblPrEx>
          <w:tblCellMar>
            <w:top w:w="0" w:type="dxa"/>
            <w:left w:w="108" w:type="dxa"/>
            <w:bottom w:w="0" w:type="dxa"/>
            <w:right w:w="108" w:type="dxa"/>
          </w:tblCellMar>
        </w:tblPrEx>
        <w:trPr>
          <w:trHeight w:val="300" w:hRule="atLeast"/>
        </w:trPr>
        <w:tc>
          <w:tcPr>
            <w:tcW w:w="4369" w:type="dxa"/>
            <w:tcBorders>
              <w:top w:val="nil"/>
              <w:left w:val="nil"/>
              <w:bottom w:val="nil"/>
              <w:right w:val="nil"/>
            </w:tcBorders>
            <w:shd w:val="clear" w:color="auto" w:fill="auto"/>
            <w:noWrap/>
          </w:tcPr>
          <w:p>
            <w:pPr>
              <w:widowControl/>
              <w:jc w:val="center"/>
              <w:textAlignment w:val="top"/>
              <w:rPr>
                <w:rFonts w:ascii="华文宋体" w:hAnsi="华文宋体" w:eastAsia="华文宋体" w:cs="华文宋体"/>
                <w:color w:val="000000"/>
                <w:kern w:val="0"/>
                <w:sz w:val="18"/>
                <w:szCs w:val="18"/>
                <w:lang w:bidi="ar"/>
              </w:rPr>
            </w:pPr>
            <w:r>
              <w:rPr>
                <w:rFonts w:ascii="华文宋体" w:hAnsi="华文宋体" w:eastAsia="华文宋体" w:cs="华文宋体"/>
                <w:color w:val="000000"/>
                <w:kern w:val="0"/>
                <w:sz w:val="18"/>
                <w:szCs w:val="18"/>
                <w:lang w:bidi="ar"/>
              </w:rPr>
              <w:t>3.0</w:t>
            </w:r>
          </w:p>
        </w:tc>
        <w:tc>
          <w:tcPr>
            <w:tcW w:w="4005" w:type="dxa"/>
            <w:tcBorders>
              <w:top w:val="nil"/>
              <w:left w:val="nil"/>
              <w:bottom w:val="nil"/>
              <w:right w:val="nil"/>
            </w:tcBorders>
            <w:shd w:val="clear" w:color="auto" w:fill="auto"/>
            <w:noWrap/>
          </w:tcPr>
          <w:p>
            <w:pPr>
              <w:widowControl/>
              <w:jc w:val="center"/>
              <w:textAlignment w:val="top"/>
              <w:rPr>
                <w:rFonts w:ascii="华文宋体" w:hAnsi="华文宋体" w:eastAsia="华文宋体" w:cs="华文宋体"/>
                <w:color w:val="000000"/>
                <w:kern w:val="0"/>
                <w:sz w:val="18"/>
                <w:szCs w:val="18"/>
                <w:lang w:bidi="ar"/>
              </w:rPr>
            </w:pPr>
            <w:r>
              <w:rPr>
                <w:rFonts w:ascii="华文宋体" w:hAnsi="华文宋体" w:eastAsia="华文宋体" w:cs="华文宋体"/>
                <w:color w:val="000000"/>
                <w:kern w:val="0"/>
                <w:sz w:val="18"/>
                <w:szCs w:val="18"/>
                <w:lang w:bidi="ar"/>
              </w:rPr>
              <w:t>1.021</w:t>
            </w:r>
          </w:p>
        </w:tc>
      </w:tr>
      <w:tr>
        <w:tblPrEx>
          <w:tblCellMar>
            <w:top w:w="0" w:type="dxa"/>
            <w:left w:w="108" w:type="dxa"/>
            <w:bottom w:w="0" w:type="dxa"/>
            <w:right w:w="108" w:type="dxa"/>
          </w:tblCellMar>
        </w:tblPrEx>
        <w:trPr>
          <w:trHeight w:val="300" w:hRule="atLeast"/>
        </w:trPr>
        <w:tc>
          <w:tcPr>
            <w:tcW w:w="4369" w:type="dxa"/>
            <w:tcBorders>
              <w:top w:val="nil"/>
              <w:left w:val="nil"/>
              <w:bottom w:val="nil"/>
              <w:right w:val="nil"/>
            </w:tcBorders>
            <w:shd w:val="clear" w:color="auto" w:fill="auto"/>
            <w:noWrap/>
          </w:tcPr>
          <w:p>
            <w:pPr>
              <w:widowControl/>
              <w:jc w:val="center"/>
              <w:textAlignment w:val="top"/>
              <w:rPr>
                <w:rFonts w:ascii="华文宋体" w:hAnsi="华文宋体" w:eastAsia="华文宋体" w:cs="华文宋体"/>
                <w:color w:val="000000"/>
                <w:kern w:val="0"/>
                <w:sz w:val="18"/>
                <w:szCs w:val="18"/>
                <w:lang w:bidi="ar"/>
              </w:rPr>
            </w:pPr>
            <w:r>
              <w:rPr>
                <w:rFonts w:ascii="华文宋体" w:hAnsi="华文宋体" w:eastAsia="华文宋体" w:cs="华文宋体"/>
                <w:color w:val="000000"/>
                <w:kern w:val="0"/>
                <w:sz w:val="18"/>
                <w:szCs w:val="18"/>
                <w:lang w:bidi="ar"/>
              </w:rPr>
              <w:t>4.0</w:t>
            </w:r>
          </w:p>
        </w:tc>
        <w:tc>
          <w:tcPr>
            <w:tcW w:w="4005" w:type="dxa"/>
            <w:tcBorders>
              <w:top w:val="nil"/>
              <w:left w:val="nil"/>
              <w:bottom w:val="nil"/>
              <w:right w:val="nil"/>
            </w:tcBorders>
            <w:shd w:val="clear" w:color="auto" w:fill="auto"/>
            <w:noWrap/>
          </w:tcPr>
          <w:p>
            <w:pPr>
              <w:widowControl/>
              <w:jc w:val="center"/>
              <w:textAlignment w:val="top"/>
              <w:rPr>
                <w:rFonts w:ascii="华文宋体" w:hAnsi="华文宋体" w:eastAsia="华文宋体" w:cs="华文宋体"/>
                <w:color w:val="000000"/>
                <w:kern w:val="0"/>
                <w:sz w:val="18"/>
                <w:szCs w:val="18"/>
                <w:lang w:bidi="ar"/>
              </w:rPr>
            </w:pPr>
            <w:r>
              <w:rPr>
                <w:rFonts w:ascii="华文宋体" w:hAnsi="华文宋体" w:eastAsia="华文宋体" w:cs="华文宋体"/>
                <w:color w:val="000000"/>
                <w:kern w:val="0"/>
                <w:sz w:val="18"/>
                <w:szCs w:val="18"/>
                <w:lang w:bidi="ar"/>
              </w:rPr>
              <w:t>1.025</w:t>
            </w:r>
          </w:p>
        </w:tc>
      </w:tr>
      <w:tr>
        <w:tblPrEx>
          <w:tblCellMar>
            <w:top w:w="0" w:type="dxa"/>
            <w:left w:w="108" w:type="dxa"/>
            <w:bottom w:w="0" w:type="dxa"/>
            <w:right w:w="108" w:type="dxa"/>
          </w:tblCellMar>
        </w:tblPrEx>
        <w:trPr>
          <w:trHeight w:val="300" w:hRule="atLeast"/>
        </w:trPr>
        <w:tc>
          <w:tcPr>
            <w:tcW w:w="4369" w:type="dxa"/>
            <w:tcBorders>
              <w:top w:val="nil"/>
              <w:left w:val="nil"/>
              <w:bottom w:val="nil"/>
              <w:right w:val="nil"/>
            </w:tcBorders>
            <w:shd w:val="clear" w:color="auto" w:fill="auto"/>
            <w:noWrap/>
          </w:tcPr>
          <w:p>
            <w:pPr>
              <w:widowControl/>
              <w:jc w:val="center"/>
              <w:textAlignment w:val="top"/>
              <w:rPr>
                <w:rFonts w:ascii="华文宋体" w:hAnsi="华文宋体" w:eastAsia="华文宋体" w:cs="华文宋体"/>
                <w:color w:val="000000"/>
                <w:kern w:val="0"/>
                <w:sz w:val="18"/>
                <w:szCs w:val="18"/>
                <w:lang w:bidi="ar"/>
              </w:rPr>
            </w:pPr>
            <w:r>
              <w:rPr>
                <w:rFonts w:ascii="华文宋体" w:hAnsi="华文宋体" w:eastAsia="华文宋体" w:cs="华文宋体"/>
                <w:color w:val="000000"/>
                <w:kern w:val="0"/>
                <w:sz w:val="18"/>
                <w:szCs w:val="18"/>
                <w:lang w:bidi="ar"/>
              </w:rPr>
              <w:t>5.0</w:t>
            </w:r>
          </w:p>
        </w:tc>
        <w:tc>
          <w:tcPr>
            <w:tcW w:w="4005" w:type="dxa"/>
            <w:tcBorders>
              <w:top w:val="nil"/>
              <w:left w:val="nil"/>
              <w:bottom w:val="nil"/>
              <w:right w:val="nil"/>
            </w:tcBorders>
            <w:shd w:val="clear" w:color="auto" w:fill="auto"/>
            <w:noWrap/>
          </w:tcPr>
          <w:p>
            <w:pPr>
              <w:widowControl/>
              <w:jc w:val="center"/>
              <w:textAlignment w:val="top"/>
              <w:rPr>
                <w:rFonts w:ascii="华文宋体" w:hAnsi="华文宋体" w:eastAsia="华文宋体" w:cs="华文宋体"/>
                <w:color w:val="000000"/>
                <w:kern w:val="0"/>
                <w:sz w:val="18"/>
                <w:szCs w:val="18"/>
                <w:lang w:bidi="ar"/>
              </w:rPr>
            </w:pPr>
            <w:r>
              <w:rPr>
                <w:rFonts w:ascii="华文宋体" w:hAnsi="华文宋体" w:eastAsia="华文宋体" w:cs="华文宋体"/>
                <w:color w:val="000000"/>
                <w:kern w:val="0"/>
                <w:sz w:val="18"/>
                <w:szCs w:val="18"/>
                <w:lang w:bidi="ar"/>
              </w:rPr>
              <w:t>1.029</w:t>
            </w:r>
          </w:p>
        </w:tc>
      </w:tr>
      <w:tr>
        <w:tblPrEx>
          <w:tblCellMar>
            <w:top w:w="0" w:type="dxa"/>
            <w:left w:w="108" w:type="dxa"/>
            <w:bottom w:w="0" w:type="dxa"/>
            <w:right w:w="108" w:type="dxa"/>
          </w:tblCellMar>
        </w:tblPrEx>
        <w:trPr>
          <w:trHeight w:val="300" w:hRule="atLeast"/>
        </w:trPr>
        <w:tc>
          <w:tcPr>
            <w:tcW w:w="4369" w:type="dxa"/>
            <w:tcBorders>
              <w:top w:val="nil"/>
              <w:left w:val="nil"/>
              <w:bottom w:val="nil"/>
              <w:right w:val="nil"/>
            </w:tcBorders>
            <w:shd w:val="clear" w:color="auto" w:fill="auto"/>
            <w:noWrap/>
          </w:tcPr>
          <w:p>
            <w:pPr>
              <w:widowControl/>
              <w:jc w:val="center"/>
              <w:textAlignment w:val="top"/>
              <w:rPr>
                <w:rFonts w:ascii="华文宋体" w:hAnsi="华文宋体" w:eastAsia="华文宋体" w:cs="华文宋体"/>
                <w:color w:val="000000"/>
                <w:kern w:val="0"/>
                <w:sz w:val="18"/>
                <w:szCs w:val="18"/>
                <w:lang w:bidi="ar"/>
              </w:rPr>
            </w:pPr>
            <w:r>
              <w:rPr>
                <w:rFonts w:ascii="华文宋体" w:hAnsi="华文宋体" w:eastAsia="华文宋体" w:cs="华文宋体"/>
                <w:color w:val="000000"/>
                <w:kern w:val="0"/>
                <w:sz w:val="18"/>
                <w:szCs w:val="18"/>
                <w:lang w:bidi="ar"/>
              </w:rPr>
              <w:t>6.0</w:t>
            </w:r>
          </w:p>
        </w:tc>
        <w:tc>
          <w:tcPr>
            <w:tcW w:w="4005" w:type="dxa"/>
            <w:tcBorders>
              <w:top w:val="nil"/>
              <w:left w:val="nil"/>
              <w:bottom w:val="nil"/>
              <w:right w:val="nil"/>
            </w:tcBorders>
            <w:shd w:val="clear" w:color="auto" w:fill="auto"/>
            <w:noWrap/>
          </w:tcPr>
          <w:p>
            <w:pPr>
              <w:widowControl/>
              <w:jc w:val="center"/>
              <w:textAlignment w:val="top"/>
              <w:rPr>
                <w:rFonts w:ascii="华文宋体" w:hAnsi="华文宋体" w:eastAsia="华文宋体" w:cs="华文宋体"/>
                <w:color w:val="000000"/>
                <w:kern w:val="0"/>
                <w:sz w:val="18"/>
                <w:szCs w:val="18"/>
                <w:lang w:bidi="ar"/>
              </w:rPr>
            </w:pPr>
            <w:r>
              <w:rPr>
                <w:rFonts w:ascii="华文宋体" w:hAnsi="华文宋体" w:eastAsia="华文宋体" w:cs="华文宋体"/>
                <w:color w:val="000000"/>
                <w:kern w:val="0"/>
                <w:sz w:val="18"/>
                <w:szCs w:val="18"/>
                <w:lang w:bidi="ar"/>
              </w:rPr>
              <w:t>1.034</w:t>
            </w:r>
          </w:p>
        </w:tc>
      </w:tr>
      <w:tr>
        <w:tblPrEx>
          <w:tblCellMar>
            <w:top w:w="0" w:type="dxa"/>
            <w:left w:w="108" w:type="dxa"/>
            <w:bottom w:w="0" w:type="dxa"/>
            <w:right w:w="108" w:type="dxa"/>
          </w:tblCellMar>
        </w:tblPrEx>
        <w:trPr>
          <w:trHeight w:val="300" w:hRule="atLeast"/>
        </w:trPr>
        <w:tc>
          <w:tcPr>
            <w:tcW w:w="4369" w:type="dxa"/>
            <w:tcBorders>
              <w:top w:val="nil"/>
              <w:left w:val="nil"/>
              <w:bottom w:val="nil"/>
              <w:right w:val="nil"/>
            </w:tcBorders>
            <w:shd w:val="clear" w:color="auto" w:fill="auto"/>
            <w:noWrap/>
            <w:vAlign w:val="bottom"/>
          </w:tcPr>
          <w:p>
            <w:pPr>
              <w:widowControl/>
              <w:jc w:val="center"/>
              <w:textAlignment w:val="top"/>
              <w:rPr>
                <w:rFonts w:ascii="华文宋体" w:hAnsi="华文宋体" w:eastAsia="华文宋体" w:cs="华文宋体"/>
                <w:color w:val="000000"/>
                <w:kern w:val="0"/>
                <w:sz w:val="18"/>
                <w:szCs w:val="18"/>
                <w:lang w:bidi="ar"/>
              </w:rPr>
            </w:pPr>
            <w:r>
              <w:rPr>
                <w:rFonts w:ascii="华文宋体" w:hAnsi="华文宋体" w:eastAsia="华文宋体" w:cs="华文宋体"/>
                <w:color w:val="000000"/>
                <w:kern w:val="0"/>
                <w:sz w:val="18"/>
                <w:szCs w:val="18"/>
                <w:lang w:bidi="ar"/>
              </w:rPr>
              <w:t>8.0</w:t>
            </w:r>
          </w:p>
        </w:tc>
        <w:tc>
          <w:tcPr>
            <w:tcW w:w="4005" w:type="dxa"/>
            <w:tcBorders>
              <w:top w:val="nil"/>
              <w:left w:val="nil"/>
              <w:bottom w:val="nil"/>
              <w:right w:val="nil"/>
            </w:tcBorders>
            <w:shd w:val="clear" w:color="auto" w:fill="auto"/>
            <w:noWrap/>
            <w:vAlign w:val="bottom"/>
          </w:tcPr>
          <w:p>
            <w:pPr>
              <w:widowControl/>
              <w:jc w:val="center"/>
              <w:textAlignment w:val="top"/>
              <w:rPr>
                <w:rFonts w:ascii="华文宋体" w:hAnsi="华文宋体" w:eastAsia="华文宋体" w:cs="华文宋体"/>
                <w:color w:val="000000"/>
                <w:kern w:val="0"/>
                <w:sz w:val="18"/>
                <w:szCs w:val="18"/>
                <w:lang w:bidi="ar"/>
              </w:rPr>
            </w:pPr>
            <w:r>
              <w:rPr>
                <w:rFonts w:ascii="华文宋体" w:hAnsi="华文宋体" w:eastAsia="华文宋体" w:cs="华文宋体"/>
                <w:color w:val="000000"/>
                <w:kern w:val="0"/>
                <w:sz w:val="18"/>
                <w:szCs w:val="18"/>
                <w:lang w:bidi="ar"/>
              </w:rPr>
              <w:t>1.045</w:t>
            </w:r>
          </w:p>
        </w:tc>
      </w:tr>
    </w:tbl>
    <w:p>
      <w:pPr>
        <w:ind w:left="630" w:hanging="630" w:hangingChars="300"/>
        <w:jc w:val="center"/>
      </w:pPr>
    </w:p>
    <w:p>
      <w:pPr>
        <w:ind w:left="630" w:hanging="630" w:hangingChars="300"/>
        <w:jc w:val="center"/>
        <w:rPr>
          <w:rFonts w:eastAsiaTheme="minorEastAsia"/>
        </w:rPr>
      </w:pPr>
      <m:oMath>
        <m:sSub>
          <m:sSubPr>
            <m:ctrlPr>
              <w:rPr>
                <w:rFonts w:ascii="Cambria Math" w:hAnsi="Cambria Math"/>
                <w:i/>
              </w:rPr>
            </m:ctrlPr>
          </m:sSubPr>
          <m:e>
            <m:r>
              <m:rPr/>
              <w:rPr>
                <w:rFonts w:ascii="Cambria Math" w:hAnsi="Cambria Math"/>
              </w:rPr>
              <m:t>(</m:t>
            </m:r>
            <m:f>
              <m:fPr>
                <m:type m:val="lin"/>
                <m:ctrlPr>
                  <w:rPr>
                    <w:rFonts w:ascii="Cambria Math" w:hAnsi="Cambria Math"/>
                    <w:i/>
                  </w:rPr>
                </m:ctrlPr>
              </m:fPr>
              <m:num>
                <m:sSub>
                  <m:sSubPr>
                    <m:ctrlPr>
                      <w:rPr>
                        <w:rFonts w:ascii="Cambria Math" w:hAnsi="Cambria Math"/>
                        <w:i/>
                      </w:rPr>
                    </m:ctrlPr>
                  </m:sSubPr>
                  <m:e>
                    <m:acc>
                      <m:accPr>
                        <m:chr m:val="̅"/>
                        <m:ctrlPr>
                          <w:rPr>
                            <w:rFonts w:ascii="Cambria Math" w:hAnsi="Cambria Math"/>
                            <w:i/>
                          </w:rPr>
                        </m:ctrlPr>
                      </m:accPr>
                      <m:e>
                        <m:r>
                          <m:rPr/>
                          <w:rPr>
                            <w:rFonts w:ascii="Cambria Math" w:hAnsi="Cambria Math"/>
                          </w:rPr>
                          <m:t>μ</m:t>
                        </m:r>
                        <m:ctrlPr>
                          <w:rPr>
                            <w:rFonts w:ascii="Cambria Math" w:hAnsi="Cambria Math"/>
                            <w:i/>
                          </w:rPr>
                        </m:ctrlPr>
                      </m:e>
                    </m:acc>
                    <m:ctrlPr>
                      <w:rPr>
                        <w:rFonts w:ascii="Cambria Math" w:hAnsi="Cambria Math"/>
                        <w:i/>
                      </w:rPr>
                    </m:ctrlPr>
                  </m:e>
                  <m:sub>
                    <m:r>
                      <m:rPr/>
                      <w:rPr>
                        <w:rFonts w:ascii="Cambria Math" w:hAnsi="Cambria Math"/>
                      </w:rPr>
                      <m:t>en</m:t>
                    </m:r>
                    <m:ctrlPr>
                      <w:rPr>
                        <w:rFonts w:ascii="Cambria Math" w:hAnsi="Cambria Math"/>
                        <w:i/>
                      </w:rPr>
                    </m:ctrlPr>
                  </m:sub>
                </m:sSub>
                <m:ctrlPr>
                  <w:rPr>
                    <w:rFonts w:ascii="Cambria Math" w:hAnsi="Cambria Math"/>
                    <w:i/>
                  </w:rPr>
                </m:ctrlPr>
              </m:num>
              <m:den>
                <m:r>
                  <m:rPr/>
                  <w:rPr>
                    <w:rFonts w:ascii="Cambria Math" w:hAnsi="Cambria Math"/>
                  </w:rPr>
                  <m:t>ρ)</m:t>
                </m:r>
                <m:ctrlPr>
                  <w:rPr>
                    <w:rFonts w:ascii="Cambria Math" w:hAnsi="Cambria Math"/>
                    <w:i/>
                  </w:rPr>
                </m:ctrlPr>
              </m:den>
            </m:f>
            <m:ctrlPr>
              <w:rPr>
                <w:rFonts w:ascii="Cambria Math" w:hAnsi="Cambria Math"/>
                <w:i/>
              </w:rPr>
            </m:ctrlPr>
          </m:e>
          <m:sub>
            <m:r>
              <m:rPr/>
              <w:rPr>
                <w:rFonts w:ascii="Cambria Math" w:hAnsi="Cambria Math"/>
              </w:rPr>
              <m:t>w,air</m:t>
            </m:r>
            <m:ctrlPr>
              <w:rPr>
                <w:rFonts w:ascii="Cambria Math" w:hAnsi="Cambria Math"/>
                <w:i/>
              </w:rPr>
            </m:ctrlPr>
          </m:sub>
        </m:sSub>
      </m:oMath>
      <w:r>
        <w:rPr>
          <w:rFonts w:hint="eastAsia" w:hAnsi="Cambria Math"/>
        </w:rPr>
        <w:t>水的平均质量吸收系数与空气平均质量吸收系数之比</w:t>
      </w:r>
    </w:p>
    <w:p>
      <w:pPr>
        <w:pStyle w:val="4"/>
      </w:pPr>
    </w:p>
    <w:p>
      <w:pPr>
        <w:pStyle w:val="4"/>
        <w:outlineLvl w:val="9"/>
      </w:pPr>
    </w:p>
    <w:p>
      <w:pPr>
        <w:pStyle w:val="4"/>
        <w:outlineLvl w:val="9"/>
      </w:pPr>
    </w:p>
    <w:p>
      <w:pPr>
        <w:pStyle w:val="4"/>
        <w:outlineLvl w:val="9"/>
      </w:pPr>
    </w:p>
    <w:p>
      <w:pPr>
        <w:pStyle w:val="4"/>
        <w:outlineLvl w:val="9"/>
      </w:pPr>
    </w:p>
    <w:p>
      <w:pPr>
        <w:outlineLvl w:val="9"/>
      </w:pPr>
    </w:p>
    <w:p>
      <w:pPr>
        <w:outlineLvl w:val="9"/>
      </w:pPr>
    </w:p>
    <w:p>
      <w:pPr>
        <w:outlineLvl w:val="9"/>
      </w:pPr>
    </w:p>
    <w:p>
      <w:pPr>
        <w:outlineLvl w:val="9"/>
      </w:pPr>
    </w:p>
    <w:p>
      <w:pPr>
        <w:outlineLvl w:val="9"/>
      </w:pPr>
    </w:p>
    <w:p>
      <w:pPr>
        <w:outlineLvl w:val="9"/>
      </w:pPr>
    </w:p>
    <w:p>
      <w:pPr>
        <w:outlineLvl w:val="9"/>
      </w:pPr>
    </w:p>
    <w:p>
      <w:r>
        <w:rPr>
          <w:rFonts w:hint="eastAsia"/>
        </w:rPr>
        <w:br w:type="page"/>
      </w:r>
    </w:p>
    <w:bookmarkEnd w:id="42"/>
    <w:bookmarkEnd w:id="43"/>
    <w:bookmarkEnd w:id="44"/>
    <w:bookmarkEnd w:id="45"/>
    <w:p>
      <w:pPr>
        <w:pStyle w:val="57"/>
        <w:ind w:firstLine="0" w:firstLineChars="0"/>
      </w:pPr>
      <w:bookmarkStart w:id="48" w:name="_Toc67995815"/>
      <w:bookmarkStart w:id="49" w:name="_Toc67995220"/>
      <w:r>
        <w:rPr>
          <w:rFonts w:hint="eastAsia" w:ascii="黑体" w:hAnsi="黑体" w:eastAsia="黑体" w:cs="黑体"/>
          <w:bCs/>
          <w:szCs w:val="24"/>
          <w:shd w:val="clear" w:color="auto" w:fill="FFFFFF"/>
        </w:rPr>
        <w:t>附录C 校准原始记录</w:t>
      </w:r>
      <w:r>
        <w:rPr>
          <w:rFonts w:hint="eastAsia" w:ascii="黑体" w:hAnsi="黑体" w:eastAsia="黑体" w:cs="黑体"/>
          <w:bCs/>
          <w:szCs w:val="24"/>
          <w:shd w:val="clear" w:color="auto" w:fill="FFFFFF"/>
          <w:lang w:val="en-US" w:eastAsia="zh-CN"/>
        </w:rPr>
        <w:t>推荐</w:t>
      </w:r>
      <w:r>
        <w:rPr>
          <w:rFonts w:hint="eastAsia" w:ascii="黑体" w:hAnsi="黑体" w:eastAsia="黑体" w:cs="黑体"/>
          <w:bCs/>
          <w:szCs w:val="24"/>
          <w:shd w:val="clear" w:color="auto" w:fill="FFFFFF"/>
        </w:rPr>
        <w:t>格式</w:t>
      </w:r>
      <w:bookmarkEnd w:id="48"/>
      <w:bookmarkEnd w:id="49"/>
    </w:p>
    <w:p>
      <w:pPr>
        <w:jc w:val="center"/>
        <w:rPr>
          <w:rFonts w:hint="eastAsia" w:ascii="黑体" w:hAnsi="宋体" w:eastAsia="黑体"/>
          <w:bCs/>
          <w:sz w:val="28"/>
          <w:szCs w:val="28"/>
        </w:rPr>
      </w:pPr>
      <w:bookmarkStart w:id="50" w:name="_Hlk62408714"/>
      <w:bookmarkStart w:id="51" w:name="_Toc67995816"/>
      <w:bookmarkStart w:id="52" w:name="OLE_LINK15"/>
      <w:bookmarkStart w:id="53" w:name="_Toc67995221"/>
      <w:bookmarkStart w:id="54" w:name="OLE_LINK16"/>
      <w:r>
        <w:rPr>
          <w:rFonts w:hint="eastAsia" w:ascii="黑体" w:eastAsia="黑体"/>
          <w:sz w:val="28"/>
          <w:szCs w:val="28"/>
        </w:rPr>
        <w:t>校准原始记录</w:t>
      </w:r>
      <w:r>
        <w:rPr>
          <w:rFonts w:hint="eastAsia" w:ascii="黑体" w:eastAsia="黑体"/>
          <w:sz w:val="28"/>
          <w:szCs w:val="28"/>
          <w:lang w:val="en-US" w:eastAsia="zh-CN"/>
        </w:rPr>
        <w:t>推荐</w:t>
      </w:r>
      <w:r>
        <w:rPr>
          <w:rFonts w:hint="eastAsia" w:ascii="黑体" w:eastAsia="黑体"/>
          <w:sz w:val="28"/>
          <w:szCs w:val="28"/>
        </w:rPr>
        <w:t>格式</w:t>
      </w:r>
      <w:r>
        <mc:AlternateContent>
          <mc:Choice Requires="wps">
            <w:drawing>
              <wp:anchor distT="0" distB="0" distL="114300" distR="114300" simplePos="0" relativeHeight="251666432" behindDoc="0" locked="0" layoutInCell="1" allowOverlap="1">
                <wp:simplePos x="0" y="0"/>
                <wp:positionH relativeFrom="column">
                  <wp:posOffset>0</wp:posOffset>
                </wp:positionH>
                <wp:positionV relativeFrom="paragraph">
                  <wp:posOffset>463550</wp:posOffset>
                </wp:positionV>
                <wp:extent cx="5272405" cy="8035290"/>
                <wp:effectExtent l="5080" t="4445" r="18415" b="18415"/>
                <wp:wrapSquare wrapText="bothSides"/>
                <wp:docPr id="10" name="文本框 10"/>
                <wp:cNvGraphicFramePr/>
                <a:graphic xmlns:a="http://schemas.openxmlformats.org/drawingml/2006/main">
                  <a:graphicData uri="http://schemas.microsoft.com/office/word/2010/wordprocessingShape">
                    <wps:wsp>
                      <wps:cNvSpPr txBox="1"/>
                      <wps:spPr>
                        <a:xfrm>
                          <a:off x="0" y="0"/>
                          <a:ext cx="5272405" cy="803529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adjustRightInd w:val="0"/>
                              <w:snapToGrid w:val="0"/>
                              <w:spacing w:line="380" w:lineRule="exact"/>
                              <w:jc w:val="left"/>
                              <w:rPr>
                                <w:rFonts w:hint="default" w:ascii="Times New Roman" w:hAnsi="Times New Roman" w:eastAsia="宋体" w:cs="Times New Roman"/>
                                <w:b/>
                                <w:sz w:val="24"/>
                              </w:rPr>
                            </w:pPr>
                            <w:r>
                              <w:rPr>
                                <w:rFonts w:hint="default" w:ascii="Times New Roman" w:hAnsi="Times New Roman" w:eastAsia="宋体" w:cs="Times New Roman"/>
                                <w:sz w:val="24"/>
                              </w:rPr>
                              <w:t>校准证书号：                    校准日期：      年    月    日</w:t>
                            </w:r>
                          </w:p>
                          <w:p>
                            <w:pPr>
                              <w:adjustRightInd w:val="0"/>
                              <w:snapToGrid w:val="0"/>
                              <w:spacing w:line="380" w:lineRule="exact"/>
                              <w:rPr>
                                <w:rFonts w:hint="default" w:ascii="Times New Roman" w:hAnsi="Times New Roman" w:eastAsia="宋体" w:cs="Times New Roman"/>
                                <w:sz w:val="24"/>
                              </w:rPr>
                            </w:pPr>
                            <w:r>
                              <w:rPr>
                                <w:rFonts w:hint="default" w:ascii="Times New Roman" w:hAnsi="Times New Roman" w:eastAsia="宋体" w:cs="Times New Roman"/>
                                <w:sz w:val="24"/>
                              </w:rPr>
                              <w:t>证书单位：                      地址：</w:t>
                            </w:r>
                          </w:p>
                          <w:p>
                            <w:pPr>
                              <w:adjustRightInd w:val="0"/>
                              <w:snapToGrid w:val="0"/>
                              <w:spacing w:line="380" w:lineRule="exact"/>
                              <w:jc w:val="left"/>
                              <w:rPr>
                                <w:rFonts w:hint="default" w:ascii="Times New Roman" w:hAnsi="Times New Roman" w:eastAsia="宋体" w:cs="Times New Roman"/>
                                <w:sz w:val="24"/>
                              </w:rPr>
                            </w:pPr>
                            <w:r>
                              <w:rPr>
                                <w:rFonts w:hint="default" w:ascii="Times New Roman" w:hAnsi="Times New Roman" w:eastAsia="宋体" w:cs="Times New Roman"/>
                                <w:sz w:val="24"/>
                              </w:rPr>
                              <w:t xml:space="preserve">样品名称：              生产厂家：           样品型号：   </w:t>
                            </w:r>
                          </w:p>
                          <w:p>
                            <w:pPr>
                              <w:adjustRightInd w:val="0"/>
                              <w:snapToGrid w:val="0"/>
                              <w:spacing w:line="380" w:lineRule="exact"/>
                              <w:jc w:val="left"/>
                              <w:rPr>
                                <w:rFonts w:hint="default" w:ascii="Times New Roman" w:hAnsi="Times New Roman" w:eastAsia="宋体" w:cs="Times New Roman"/>
                                <w:sz w:val="24"/>
                              </w:rPr>
                            </w:pPr>
                            <w:r>
                              <w:rPr>
                                <w:rFonts w:hint="default" w:ascii="Times New Roman" w:hAnsi="Times New Roman" w:eastAsia="宋体" w:cs="Times New Roman"/>
                                <w:sz w:val="24"/>
                              </w:rPr>
                              <w:t>样品编号：              探测器型号：         探测器编号：</w:t>
                            </w:r>
                          </w:p>
                          <w:p>
                            <w:pPr>
                              <w:adjustRightInd w:val="0"/>
                              <w:snapToGrid w:val="0"/>
                              <w:spacing w:line="380" w:lineRule="exact"/>
                              <w:rPr>
                                <w:rFonts w:hint="default" w:ascii="Times New Roman" w:hAnsi="Times New Roman" w:eastAsia="宋体" w:cs="Times New Roman"/>
                                <w:sz w:val="24"/>
                              </w:rPr>
                            </w:pPr>
                            <w:r>
                              <w:rPr>
                                <w:rFonts w:hint="default" w:ascii="Times New Roman" w:hAnsi="Times New Roman" w:eastAsia="宋体" w:cs="Times New Roman"/>
                                <w:sz w:val="24"/>
                              </w:rPr>
                              <w:t>校准依据：              校准地点：</w:t>
                            </w:r>
                          </w:p>
                          <w:p>
                            <w:pPr>
                              <w:spacing w:line="360" w:lineRule="auto"/>
                              <w:rPr>
                                <w:rFonts w:hint="default" w:ascii="Times New Roman" w:hAnsi="Times New Roman" w:eastAsia="宋体" w:cs="Times New Roman"/>
                                <w:sz w:val="24"/>
                              </w:rPr>
                            </w:pPr>
                            <w:r>
                              <w:rPr>
                                <w:rFonts w:hint="default" w:ascii="Times New Roman" w:hAnsi="Times New Roman" w:eastAsia="宋体" w:cs="Times New Roman"/>
                                <w:sz w:val="24"/>
                              </w:rPr>
                              <w:t>1校准用主要计量标准器具</w:t>
                            </w:r>
                          </w:p>
                          <w:tbl>
                            <w:tblPr>
                              <w:tblStyle w:val="23"/>
                              <w:tblW w:w="719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9"/>
                              <w:gridCol w:w="992"/>
                              <w:gridCol w:w="709"/>
                              <w:gridCol w:w="992"/>
                              <w:gridCol w:w="1701"/>
                              <w:gridCol w:w="851"/>
                              <w:gridCol w:w="9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9" w:type="dxa"/>
                                  <w:noWrap w:val="0"/>
                                  <w:vAlign w:val="center"/>
                                </w:tcPr>
                                <w:p>
                                  <w:pPr>
                                    <w:jc w:val="center"/>
                                    <w:rPr>
                                      <w:rFonts w:hint="default" w:ascii="Times New Roman" w:hAnsi="Times New Roman" w:eastAsia="宋体" w:cs="Times New Roman"/>
                                      <w:sz w:val="18"/>
                                      <w:szCs w:val="18"/>
                                    </w:rPr>
                                  </w:pPr>
                                  <w:r>
                                    <w:rPr>
                                      <w:rFonts w:hint="default" w:ascii="Times New Roman" w:hAnsi="Times New Roman" w:eastAsia="宋体" w:cs="Times New Roman"/>
                                      <w:sz w:val="18"/>
                                      <w:szCs w:val="18"/>
                                    </w:rPr>
                                    <w:t>器具名称</w:t>
                                  </w:r>
                                </w:p>
                              </w:tc>
                              <w:tc>
                                <w:tcPr>
                                  <w:tcW w:w="992" w:type="dxa"/>
                                  <w:noWrap w:val="0"/>
                                  <w:vAlign w:val="center"/>
                                </w:tcPr>
                                <w:p>
                                  <w:pPr>
                                    <w:jc w:val="center"/>
                                    <w:rPr>
                                      <w:rFonts w:hint="default" w:ascii="Times New Roman" w:hAnsi="Times New Roman" w:eastAsia="宋体" w:cs="Times New Roman"/>
                                      <w:sz w:val="18"/>
                                      <w:szCs w:val="18"/>
                                    </w:rPr>
                                  </w:pPr>
                                  <w:r>
                                    <w:rPr>
                                      <w:rFonts w:hint="default" w:ascii="Times New Roman" w:hAnsi="Times New Roman" w:eastAsia="宋体" w:cs="Times New Roman"/>
                                      <w:sz w:val="18"/>
                                      <w:szCs w:val="18"/>
                                    </w:rPr>
                                    <w:t>型号规格</w:t>
                                  </w:r>
                                </w:p>
                              </w:tc>
                              <w:tc>
                                <w:tcPr>
                                  <w:tcW w:w="709" w:type="dxa"/>
                                  <w:noWrap w:val="0"/>
                                  <w:vAlign w:val="center"/>
                                </w:tcPr>
                                <w:p>
                                  <w:pPr>
                                    <w:jc w:val="center"/>
                                    <w:rPr>
                                      <w:rFonts w:hint="default" w:ascii="Times New Roman" w:hAnsi="Times New Roman" w:eastAsia="宋体" w:cs="Times New Roman"/>
                                      <w:sz w:val="18"/>
                                      <w:szCs w:val="18"/>
                                    </w:rPr>
                                  </w:pPr>
                                  <w:r>
                                    <w:rPr>
                                      <w:rFonts w:hint="default" w:ascii="Times New Roman" w:hAnsi="Times New Roman" w:eastAsia="宋体" w:cs="Times New Roman"/>
                                      <w:sz w:val="18"/>
                                      <w:szCs w:val="18"/>
                                    </w:rPr>
                                    <w:t>编号</w:t>
                                  </w:r>
                                </w:p>
                              </w:tc>
                              <w:tc>
                                <w:tcPr>
                                  <w:tcW w:w="992" w:type="dxa"/>
                                  <w:noWrap w:val="0"/>
                                  <w:vAlign w:val="center"/>
                                </w:tcPr>
                                <w:p>
                                  <w:pPr>
                                    <w:jc w:val="center"/>
                                    <w:rPr>
                                      <w:rFonts w:hint="default" w:ascii="Times New Roman" w:hAnsi="Times New Roman" w:eastAsia="宋体" w:cs="Times New Roman"/>
                                      <w:sz w:val="18"/>
                                      <w:szCs w:val="18"/>
                                    </w:rPr>
                                  </w:pPr>
                                  <w:r>
                                    <w:rPr>
                                      <w:rFonts w:hint="default" w:ascii="Times New Roman" w:hAnsi="Times New Roman" w:eastAsia="宋体" w:cs="Times New Roman"/>
                                      <w:sz w:val="18"/>
                                      <w:szCs w:val="18"/>
                                    </w:rPr>
                                    <w:t>测量范围</w:t>
                                  </w:r>
                                </w:p>
                              </w:tc>
                              <w:tc>
                                <w:tcPr>
                                  <w:tcW w:w="1701" w:type="dxa"/>
                                  <w:noWrap w:val="0"/>
                                  <w:vAlign w:val="center"/>
                                </w:tcPr>
                                <w:p>
                                  <w:pPr>
                                    <w:jc w:val="center"/>
                                    <w:rPr>
                                      <w:rFonts w:hint="default" w:ascii="Times New Roman" w:hAnsi="Times New Roman" w:eastAsia="宋体" w:cs="Times New Roman"/>
                                      <w:sz w:val="18"/>
                                      <w:szCs w:val="18"/>
                                    </w:rPr>
                                  </w:pPr>
                                  <w:r>
                                    <w:rPr>
                                      <w:rFonts w:hint="default" w:ascii="Times New Roman" w:hAnsi="Times New Roman" w:eastAsia="宋体" w:cs="Times New Roman"/>
                                      <w:sz w:val="18"/>
                                      <w:szCs w:val="18"/>
                                    </w:rPr>
                                    <w:t>不确定度/准确度等级/最大允许误差</w:t>
                                  </w:r>
                                </w:p>
                              </w:tc>
                              <w:tc>
                                <w:tcPr>
                                  <w:tcW w:w="851" w:type="dxa"/>
                                  <w:noWrap w:val="0"/>
                                  <w:vAlign w:val="center"/>
                                </w:tcPr>
                                <w:p>
                                  <w:pPr>
                                    <w:jc w:val="center"/>
                                    <w:rPr>
                                      <w:rFonts w:hint="default" w:ascii="Times New Roman" w:hAnsi="Times New Roman" w:eastAsia="宋体" w:cs="Times New Roman"/>
                                      <w:sz w:val="18"/>
                                      <w:szCs w:val="18"/>
                                    </w:rPr>
                                  </w:pPr>
                                  <w:r>
                                    <w:rPr>
                                      <w:rFonts w:hint="default" w:ascii="Times New Roman" w:hAnsi="Times New Roman" w:eastAsia="宋体" w:cs="Times New Roman"/>
                                      <w:sz w:val="18"/>
                                      <w:szCs w:val="18"/>
                                    </w:rPr>
                                    <w:t>证书号</w:t>
                                  </w:r>
                                </w:p>
                              </w:tc>
                              <w:tc>
                                <w:tcPr>
                                  <w:tcW w:w="992" w:type="dxa"/>
                                  <w:noWrap w:val="0"/>
                                  <w:vAlign w:val="center"/>
                                </w:tcPr>
                                <w:p>
                                  <w:pPr>
                                    <w:jc w:val="center"/>
                                    <w:rPr>
                                      <w:rFonts w:hint="default" w:ascii="Times New Roman" w:hAnsi="Times New Roman" w:eastAsia="宋体" w:cs="Times New Roman"/>
                                      <w:sz w:val="18"/>
                                      <w:szCs w:val="18"/>
                                    </w:rPr>
                                  </w:pPr>
                                  <w:r>
                                    <w:rPr>
                                      <w:rFonts w:hint="default" w:ascii="Times New Roman" w:hAnsi="Times New Roman" w:eastAsia="宋体" w:cs="Times New Roman"/>
                                      <w:sz w:val="18"/>
                                      <w:szCs w:val="18"/>
                                    </w:rPr>
                                    <w:t>有效期至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9" w:type="dxa"/>
                                  <w:noWrap w:val="0"/>
                                  <w:vAlign w:val="center"/>
                                </w:tcPr>
                                <w:p>
                                  <w:pPr>
                                    <w:jc w:val="center"/>
                                    <w:rPr>
                                      <w:rFonts w:hint="default" w:ascii="Times New Roman" w:hAnsi="Times New Roman" w:eastAsia="宋体" w:cs="Times New Roman"/>
                                    </w:rPr>
                                  </w:pPr>
                                </w:p>
                              </w:tc>
                              <w:tc>
                                <w:tcPr>
                                  <w:tcW w:w="992" w:type="dxa"/>
                                  <w:noWrap w:val="0"/>
                                  <w:vAlign w:val="center"/>
                                </w:tcPr>
                                <w:p>
                                  <w:pPr>
                                    <w:jc w:val="center"/>
                                    <w:rPr>
                                      <w:rFonts w:hint="default" w:ascii="Times New Roman" w:hAnsi="Times New Roman" w:eastAsia="宋体" w:cs="Times New Roman"/>
                                    </w:rPr>
                                  </w:pPr>
                                </w:p>
                              </w:tc>
                              <w:tc>
                                <w:tcPr>
                                  <w:tcW w:w="709" w:type="dxa"/>
                                  <w:noWrap w:val="0"/>
                                  <w:vAlign w:val="center"/>
                                </w:tcPr>
                                <w:p>
                                  <w:pPr>
                                    <w:jc w:val="center"/>
                                    <w:rPr>
                                      <w:rFonts w:hint="default" w:ascii="Times New Roman" w:hAnsi="Times New Roman" w:eastAsia="宋体" w:cs="Times New Roman"/>
                                    </w:rPr>
                                  </w:pPr>
                                </w:p>
                              </w:tc>
                              <w:tc>
                                <w:tcPr>
                                  <w:tcW w:w="992" w:type="dxa"/>
                                  <w:noWrap w:val="0"/>
                                  <w:vAlign w:val="center"/>
                                </w:tcPr>
                                <w:p>
                                  <w:pPr>
                                    <w:jc w:val="center"/>
                                    <w:rPr>
                                      <w:rFonts w:hint="default" w:ascii="Times New Roman" w:hAnsi="Times New Roman" w:eastAsia="宋体" w:cs="Times New Roman"/>
                                    </w:rPr>
                                  </w:pPr>
                                </w:p>
                              </w:tc>
                              <w:tc>
                                <w:tcPr>
                                  <w:tcW w:w="1701" w:type="dxa"/>
                                  <w:noWrap w:val="0"/>
                                  <w:vAlign w:val="center"/>
                                </w:tcPr>
                                <w:p>
                                  <w:pPr>
                                    <w:jc w:val="center"/>
                                    <w:rPr>
                                      <w:rFonts w:hint="default" w:ascii="Times New Roman" w:hAnsi="Times New Roman" w:eastAsia="宋体" w:cs="Times New Roman"/>
                                    </w:rPr>
                                  </w:pPr>
                                </w:p>
                              </w:tc>
                              <w:tc>
                                <w:tcPr>
                                  <w:tcW w:w="851" w:type="dxa"/>
                                  <w:noWrap w:val="0"/>
                                  <w:vAlign w:val="center"/>
                                </w:tcPr>
                                <w:p>
                                  <w:pPr>
                                    <w:jc w:val="center"/>
                                    <w:rPr>
                                      <w:rFonts w:hint="default" w:ascii="Times New Roman" w:hAnsi="Times New Roman" w:eastAsia="宋体" w:cs="Times New Roman"/>
                                    </w:rPr>
                                  </w:pPr>
                                </w:p>
                              </w:tc>
                              <w:tc>
                                <w:tcPr>
                                  <w:tcW w:w="992" w:type="dxa"/>
                                  <w:noWrap w:val="0"/>
                                  <w:vAlign w:val="center"/>
                                </w:tcPr>
                                <w:p>
                                  <w:pPr>
                                    <w:jc w:val="center"/>
                                    <w:rPr>
                                      <w:rFonts w:hint="default" w:ascii="Times New Roman" w:hAnsi="Times New Roman"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9" w:type="dxa"/>
                                  <w:noWrap w:val="0"/>
                                  <w:vAlign w:val="center"/>
                                </w:tcPr>
                                <w:p>
                                  <w:pPr>
                                    <w:jc w:val="center"/>
                                    <w:rPr>
                                      <w:rFonts w:hint="default" w:ascii="Times New Roman" w:hAnsi="Times New Roman" w:eastAsia="宋体" w:cs="Times New Roman"/>
                                    </w:rPr>
                                  </w:pPr>
                                </w:p>
                              </w:tc>
                              <w:tc>
                                <w:tcPr>
                                  <w:tcW w:w="992" w:type="dxa"/>
                                  <w:noWrap w:val="0"/>
                                  <w:vAlign w:val="center"/>
                                </w:tcPr>
                                <w:p>
                                  <w:pPr>
                                    <w:jc w:val="center"/>
                                    <w:rPr>
                                      <w:rFonts w:hint="default" w:ascii="Times New Roman" w:hAnsi="Times New Roman" w:eastAsia="宋体" w:cs="Times New Roman"/>
                                    </w:rPr>
                                  </w:pPr>
                                </w:p>
                              </w:tc>
                              <w:tc>
                                <w:tcPr>
                                  <w:tcW w:w="709" w:type="dxa"/>
                                  <w:noWrap w:val="0"/>
                                  <w:vAlign w:val="center"/>
                                </w:tcPr>
                                <w:p>
                                  <w:pPr>
                                    <w:jc w:val="center"/>
                                    <w:rPr>
                                      <w:rFonts w:hint="default" w:ascii="Times New Roman" w:hAnsi="Times New Roman" w:eastAsia="宋体" w:cs="Times New Roman"/>
                                    </w:rPr>
                                  </w:pPr>
                                </w:p>
                              </w:tc>
                              <w:tc>
                                <w:tcPr>
                                  <w:tcW w:w="992" w:type="dxa"/>
                                  <w:noWrap w:val="0"/>
                                  <w:vAlign w:val="center"/>
                                </w:tcPr>
                                <w:p>
                                  <w:pPr>
                                    <w:jc w:val="center"/>
                                    <w:rPr>
                                      <w:rFonts w:hint="default" w:ascii="Times New Roman" w:hAnsi="Times New Roman" w:eastAsia="宋体" w:cs="Times New Roman"/>
                                    </w:rPr>
                                  </w:pPr>
                                </w:p>
                              </w:tc>
                              <w:tc>
                                <w:tcPr>
                                  <w:tcW w:w="1701" w:type="dxa"/>
                                  <w:noWrap w:val="0"/>
                                  <w:vAlign w:val="center"/>
                                </w:tcPr>
                                <w:p>
                                  <w:pPr>
                                    <w:jc w:val="center"/>
                                    <w:rPr>
                                      <w:rFonts w:hint="default" w:ascii="Times New Roman" w:hAnsi="Times New Roman" w:eastAsia="宋体" w:cs="Times New Roman"/>
                                    </w:rPr>
                                  </w:pPr>
                                </w:p>
                              </w:tc>
                              <w:tc>
                                <w:tcPr>
                                  <w:tcW w:w="851" w:type="dxa"/>
                                  <w:noWrap w:val="0"/>
                                  <w:vAlign w:val="center"/>
                                </w:tcPr>
                                <w:p>
                                  <w:pPr>
                                    <w:jc w:val="center"/>
                                    <w:rPr>
                                      <w:rFonts w:hint="default" w:ascii="Times New Roman" w:hAnsi="Times New Roman" w:eastAsia="宋体" w:cs="Times New Roman"/>
                                    </w:rPr>
                                  </w:pPr>
                                </w:p>
                              </w:tc>
                              <w:tc>
                                <w:tcPr>
                                  <w:tcW w:w="992" w:type="dxa"/>
                                  <w:noWrap w:val="0"/>
                                  <w:vAlign w:val="center"/>
                                </w:tcPr>
                                <w:p>
                                  <w:pPr>
                                    <w:jc w:val="center"/>
                                    <w:rPr>
                                      <w:rFonts w:hint="default" w:ascii="Times New Roman" w:hAnsi="Times New Roman" w:eastAsia="宋体" w:cs="Times New Roman"/>
                                    </w:rPr>
                                  </w:pPr>
                                </w:p>
                              </w:tc>
                            </w:tr>
                          </w:tbl>
                          <w:p>
                            <w:pPr>
                              <w:adjustRightInd w:val="0"/>
                              <w:snapToGrid w:val="0"/>
                              <w:spacing w:line="380" w:lineRule="exact"/>
                              <w:rPr>
                                <w:rFonts w:hint="default" w:ascii="Times New Roman" w:hAnsi="Times New Roman" w:eastAsia="宋体" w:cs="Times New Roman"/>
                                <w:sz w:val="24"/>
                              </w:rPr>
                            </w:pPr>
                            <w:r>
                              <w:rPr>
                                <w:rFonts w:hint="default" w:ascii="Times New Roman" w:hAnsi="Times New Roman" w:eastAsia="宋体" w:cs="Times New Roman"/>
                                <w:sz w:val="24"/>
                              </w:rPr>
                              <w:t>环境条件： 温度：       ℃，气压：        kPa，相对湿度：      %。</w:t>
                            </w:r>
                          </w:p>
                          <w:p>
                            <w:pPr>
                              <w:adjustRightInd w:val="0"/>
                              <w:snapToGrid w:val="0"/>
                              <w:spacing w:line="380" w:lineRule="exact"/>
                              <w:rPr>
                                <w:rFonts w:hint="default" w:ascii="Times New Roman" w:hAnsi="Times New Roman" w:eastAsia="宋体" w:cs="Times New Roman"/>
                                <w:sz w:val="24"/>
                              </w:rPr>
                            </w:pPr>
                            <w:r>
                              <w:rPr>
                                <w:rFonts w:hint="default" w:ascii="Times New Roman" w:hAnsi="Times New Roman" w:eastAsia="宋体" w:cs="Times New Roman"/>
                                <w:sz w:val="24"/>
                              </w:rPr>
                              <w:t>2校准结果</w:t>
                            </w:r>
                          </w:p>
                          <w:p>
                            <w:pPr>
                              <w:adjustRightInd w:val="0"/>
                              <w:snapToGrid w:val="0"/>
                              <w:spacing w:line="380" w:lineRule="exact"/>
                              <w:rPr>
                                <w:rFonts w:hint="default" w:ascii="Times New Roman" w:hAnsi="Times New Roman" w:eastAsia="宋体" w:cs="Times New Roman"/>
                                <w:sz w:val="24"/>
                                <w:lang w:val="en-US" w:eastAsia="zh-CN"/>
                              </w:rPr>
                            </w:pPr>
                            <w:r>
                              <w:rPr>
                                <w:rFonts w:hint="eastAsia" w:cs="Times New Roman"/>
                                <w:sz w:val="24"/>
                                <w:lang w:val="en-US" w:eastAsia="zh-CN"/>
                              </w:rPr>
                              <w:t>2.1 外观检查：</w:t>
                            </w:r>
                          </w:p>
                          <w:p>
                            <w:pPr>
                              <w:adjustRightInd w:val="0"/>
                              <w:snapToGrid w:val="0"/>
                              <w:spacing w:line="380" w:lineRule="exact"/>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rPr>
                              <w:t>2.</w:t>
                            </w:r>
                            <w:r>
                              <w:rPr>
                                <w:rFonts w:hint="eastAsia" w:cs="Times New Roman"/>
                                <w:sz w:val="24"/>
                                <w:lang w:val="en-US" w:eastAsia="zh-CN"/>
                              </w:rPr>
                              <w:t>2</w:t>
                            </w:r>
                            <w:r>
                              <w:rPr>
                                <w:rFonts w:hint="default" w:ascii="Times New Roman" w:hAnsi="Times New Roman" w:eastAsia="宋体" w:cs="Times New Roman"/>
                                <w:sz w:val="24"/>
                                <w:szCs w:val="24"/>
                              </w:rPr>
                              <w:t>吸收剂量示值误差</w:t>
                            </w:r>
                            <w:r>
                              <w:rPr>
                                <w:rFonts w:hint="default" w:ascii="Times New Roman" w:hAnsi="Times New Roman" w:eastAsia="宋体" w:cs="Times New Roman"/>
                                <w:sz w:val="24"/>
                                <w:szCs w:val="24"/>
                                <w:lang w:val="en-US" w:eastAsia="zh-CN"/>
                              </w:rPr>
                              <w:t xml:space="preserve"> （SSD=15cm）   </w:t>
                            </w:r>
                            <w:r>
                              <w:rPr>
                                <w:rFonts w:hint="default" w:ascii="Times New Roman" w:hAnsi="Times New Roman" w:eastAsia="宋体" w:cs="Times New Roman"/>
                                <w:sz w:val="18"/>
                                <w:szCs w:val="18"/>
                                <w:lang w:val="en-US" w:eastAsia="zh-CN"/>
                              </w:rPr>
                              <w:t xml:space="preserve">  </w:t>
                            </w:r>
                          </w:p>
                          <w:tbl>
                            <w:tblPr>
                              <w:tblStyle w:val="23"/>
                              <w:tblW w:w="728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18"/>
                              <w:gridCol w:w="1008"/>
                              <w:gridCol w:w="367"/>
                              <w:gridCol w:w="18"/>
                              <w:gridCol w:w="623"/>
                              <w:gridCol w:w="1008"/>
                              <w:gridCol w:w="601"/>
                              <w:gridCol w:w="407"/>
                              <w:gridCol w:w="9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 w:hRule="atLeast"/>
                                <w:jc w:val="center"/>
                              </w:trPr>
                              <w:tc>
                                <w:tcPr>
                                  <w:tcW w:w="2318" w:type="dxa"/>
                                  <w:noWrap w:val="0"/>
                                  <w:vAlign w:val="center"/>
                                </w:tcPr>
                                <w:p>
                                  <w:pPr>
                                    <w:jc w:val="center"/>
                                    <w:rPr>
                                      <w:rFonts w:hint="default" w:ascii="Times New Roman" w:hAnsi="Times New Roman" w:eastAsia="宋体" w:cs="Times New Roman"/>
                                      <w:sz w:val="18"/>
                                      <w:szCs w:val="18"/>
                                    </w:rPr>
                                  </w:pPr>
                                  <w:r>
                                    <w:rPr>
                                      <w:rFonts w:hint="default" w:ascii="Times New Roman" w:hAnsi="Times New Roman" w:eastAsia="宋体" w:cs="Times New Roman"/>
                                      <w:sz w:val="18"/>
                                      <w:szCs w:val="18"/>
                                    </w:rPr>
                                    <w:t>剂量（率）</w:t>
                                  </w:r>
                                </w:p>
                              </w:tc>
                              <w:tc>
                                <w:tcPr>
                                  <w:tcW w:w="1375" w:type="dxa"/>
                                  <w:gridSpan w:val="2"/>
                                  <w:noWrap w:val="0"/>
                                  <w:vAlign w:val="center"/>
                                </w:tcPr>
                                <w:p>
                                  <w:pPr>
                                    <w:jc w:val="center"/>
                                    <w:rPr>
                                      <w:rFonts w:hint="default" w:ascii="Times New Roman" w:hAnsi="Times New Roman" w:eastAsia="宋体" w:cs="Times New Roman"/>
                                      <w:sz w:val="18"/>
                                      <w:szCs w:val="18"/>
                                    </w:rPr>
                                  </w:pPr>
                                </w:p>
                              </w:tc>
                              <w:tc>
                                <w:tcPr>
                                  <w:tcW w:w="2250" w:type="dxa"/>
                                  <w:gridSpan w:val="4"/>
                                  <w:noWrap w:val="0"/>
                                  <w:vAlign w:val="center"/>
                                </w:tcPr>
                                <w:p>
                                  <w:pPr>
                                    <w:jc w:val="center"/>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控制台上</w:t>
                                  </w:r>
                                  <w:r>
                                    <w:rPr>
                                      <w:rFonts w:hint="default" w:ascii="Times New Roman" w:hAnsi="Times New Roman" w:eastAsia="宋体" w:cs="Times New Roman"/>
                                      <w:color w:val="000000" w:themeColor="text1"/>
                                      <w:sz w:val="18"/>
                                      <w:szCs w:val="18"/>
                                      <w14:textFill>
                                        <w14:solidFill>
                                          <w14:schemeClr w14:val="tx1"/>
                                        </w14:solidFill>
                                      </w14:textFill>
                                    </w:rPr>
                                    <w:t>剂量</w:t>
                                  </w:r>
                                  <w:r>
                                    <w:rPr>
                                      <w:rFonts w:hint="default" w:ascii="Times New Roman" w:hAnsi="Times New Roman" w:eastAsia="宋体" w:cs="Times New Roman"/>
                                      <w:color w:val="000000" w:themeColor="text1"/>
                                      <w:sz w:val="18"/>
                                      <w:szCs w:val="18"/>
                                      <w:lang w:val="en-US" w:eastAsia="zh-CN"/>
                                      <w14:textFill>
                                        <w14:solidFill>
                                          <w14:schemeClr w14:val="tx1"/>
                                        </w14:solidFill>
                                      </w14:textFill>
                                    </w:rPr>
                                    <w:t>的显示</w:t>
                                  </w:r>
                                  <w:r>
                                    <w:rPr>
                                      <w:rFonts w:hint="default" w:ascii="Times New Roman" w:hAnsi="Times New Roman" w:eastAsia="宋体" w:cs="Times New Roman"/>
                                      <w:color w:val="000000" w:themeColor="text1"/>
                                      <w:sz w:val="18"/>
                                      <w:szCs w:val="18"/>
                                      <w14:textFill>
                                        <w14:solidFill>
                                          <w14:schemeClr w14:val="tx1"/>
                                        </w14:solidFill>
                                      </w14:textFill>
                                    </w:rPr>
                                    <w:t>值D</w:t>
                                  </w:r>
                                  <m:oMath>
                                    <m:r>
                                      <m:rPr>
                                        <m:sty m:val="p"/>
                                      </m:rPr>
                                      <w:rPr>
                                        <w:rFonts w:hint="default" w:ascii="Cambria Math" w:hAnsi="Cambria Math" w:eastAsia="宋体" w:cs="Times New Roman"/>
                                        <w:sz w:val="18"/>
                                        <w:szCs w:val="18"/>
                                      </w:rPr>
                                      <m:t>’</m:t>
                                    </m:r>
                                  </m:oMath>
                                </w:p>
                              </w:tc>
                              <w:tc>
                                <w:tcPr>
                                  <w:tcW w:w="1338" w:type="dxa"/>
                                  <w:gridSpan w:val="2"/>
                                  <w:noWrap w:val="0"/>
                                  <w:vAlign w:val="center"/>
                                </w:tcPr>
                                <w:p>
                                  <w:pPr>
                                    <w:jc w:val="center"/>
                                    <w:rPr>
                                      <w:rFonts w:hint="default" w:ascii="Times New Roman" w:hAnsi="Times New Roman" w:eastAsia="宋体" w:cs="Times New Roman"/>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 w:hRule="atLeast"/>
                                <w:jc w:val="center"/>
                              </w:trPr>
                              <w:tc>
                                <w:tcPr>
                                  <w:tcW w:w="2318" w:type="dxa"/>
                                  <w:noWrap w:val="0"/>
                                  <w:vAlign w:val="center"/>
                                </w:tcPr>
                                <w:p>
                                  <w:pPr>
                                    <w:jc w:val="center"/>
                                    <w:rPr>
                                      <w:rFonts w:hint="default" w:ascii="Times New Roman" w:hAnsi="Times New Roman" w:eastAsia="宋体" w:cs="Times New Roman"/>
                                      <w:kern w:val="2"/>
                                      <w:sz w:val="18"/>
                                      <w:szCs w:val="18"/>
                                      <w:lang w:val="en-US" w:eastAsia="zh-CN" w:bidi="ar-SA"/>
                                    </w:rPr>
                                  </w:pPr>
                                  <w:r>
                                    <w:rPr>
                                      <w:rFonts w:hint="default" w:ascii="Times New Roman" w:hAnsi="Times New Roman" w:eastAsia="宋体" w:cs="Times New Roman"/>
                                      <w:sz w:val="18"/>
                                      <w:szCs w:val="18"/>
                                    </w:rPr>
                                    <w:t>剂量计的读数</w:t>
                                  </w:r>
                                  <m:oMath>
                                    <m:r>
                                      <m:rPr>
                                        <m:sty m:val="p"/>
                                      </m:rPr>
                                      <w:rPr>
                                        <w:rFonts w:hint="default" w:ascii="Cambria Math" w:hAnsi="Cambria Math" w:eastAsia="宋体" w:cs="Times New Roman"/>
                                        <w:sz w:val="18"/>
                                        <w:szCs w:val="18"/>
                                      </w:rPr>
                                      <m:t>M</m:t>
                                    </m:r>
                                  </m:oMath>
                                </w:p>
                              </w:tc>
                              <w:tc>
                                <w:tcPr>
                                  <w:tcW w:w="1008" w:type="dxa"/>
                                  <w:noWrap w:val="0"/>
                                  <w:vAlign w:val="center"/>
                                </w:tcPr>
                                <w:p>
                                  <w:pPr>
                                    <w:jc w:val="center"/>
                                    <w:rPr>
                                      <w:rFonts w:hint="default" w:ascii="Times New Roman" w:hAnsi="Times New Roman" w:eastAsia="宋体" w:cs="Times New Roman"/>
                                      <w:sz w:val="18"/>
                                      <w:szCs w:val="18"/>
                                    </w:rPr>
                                  </w:pPr>
                                </w:p>
                              </w:tc>
                              <w:tc>
                                <w:tcPr>
                                  <w:tcW w:w="1008" w:type="dxa"/>
                                  <w:gridSpan w:val="3"/>
                                  <w:noWrap w:val="0"/>
                                  <w:vAlign w:val="center"/>
                                </w:tcPr>
                                <w:p>
                                  <w:pPr>
                                    <w:jc w:val="center"/>
                                    <w:rPr>
                                      <w:rFonts w:hint="default" w:ascii="Times New Roman" w:hAnsi="Times New Roman" w:eastAsia="宋体" w:cs="Times New Roman"/>
                                      <w:sz w:val="18"/>
                                      <w:szCs w:val="18"/>
                                    </w:rPr>
                                  </w:pPr>
                                </w:p>
                              </w:tc>
                              <w:tc>
                                <w:tcPr>
                                  <w:tcW w:w="1008" w:type="dxa"/>
                                  <w:noWrap w:val="0"/>
                                  <w:vAlign w:val="center"/>
                                </w:tcPr>
                                <w:p>
                                  <w:pPr>
                                    <w:jc w:val="center"/>
                                    <w:rPr>
                                      <w:rFonts w:hint="default" w:ascii="Times New Roman" w:hAnsi="Times New Roman" w:eastAsia="宋体" w:cs="Times New Roman"/>
                                      <w:sz w:val="18"/>
                                      <w:szCs w:val="18"/>
                                    </w:rPr>
                                  </w:pPr>
                                </w:p>
                              </w:tc>
                              <w:tc>
                                <w:tcPr>
                                  <w:tcW w:w="1008" w:type="dxa"/>
                                  <w:gridSpan w:val="2"/>
                                  <w:noWrap w:val="0"/>
                                  <w:vAlign w:val="center"/>
                                </w:tcPr>
                                <w:p>
                                  <w:pPr>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平均值</w:t>
                                  </w:r>
                                </w:p>
                              </w:tc>
                              <w:tc>
                                <w:tcPr>
                                  <w:tcW w:w="931" w:type="dxa"/>
                                  <w:noWrap w:val="0"/>
                                  <w:vAlign w:val="center"/>
                                </w:tcPr>
                                <w:p>
                                  <w:pPr>
                                    <w:jc w:val="center"/>
                                    <w:rPr>
                                      <w:rFonts w:hint="default" w:ascii="Times New Roman" w:hAnsi="Times New Roman" w:eastAsia="宋体" w:cs="Times New Roman"/>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9" w:hRule="atLeast"/>
                                <w:jc w:val="center"/>
                              </w:trPr>
                              <w:tc>
                                <w:tcPr>
                                  <w:tcW w:w="2318" w:type="dxa"/>
                                  <w:noWrap w:val="0"/>
                                  <w:vAlign w:val="center"/>
                                </w:tcPr>
                                <w:p>
                                  <w:pPr>
                                    <w:jc w:val="center"/>
                                    <w:rPr>
                                      <w:rFonts w:hint="default" w:ascii="Times New Roman" w:hAnsi="Times New Roman" w:eastAsia="宋体" w:cs="Times New Roman"/>
                                      <w:kern w:val="2"/>
                                      <w:sz w:val="18"/>
                                      <w:szCs w:val="18"/>
                                      <w:lang w:val="en-US" w:eastAsia="zh-CN" w:bidi="ar-SA"/>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吸收剂量的实际值</w:t>
                                  </w:r>
                                  <m:oMath>
                                    <m:sSub>
                                      <m:sSubPr>
                                        <m:ctrlPr>
                                          <w:rPr>
                                            <w:rFonts w:hint="default" w:ascii="Cambria Math" w:hAnsi="Cambria Math" w:eastAsia="宋体" w:cs="Times New Roman"/>
                                            <w:color w:val="000000" w:themeColor="text1"/>
                                            <w:sz w:val="18"/>
                                            <w:szCs w:val="18"/>
                                            <w14:textFill>
                                              <w14:solidFill>
                                                <w14:schemeClr w14:val="tx1"/>
                                              </w14:solidFill>
                                            </w14:textFill>
                                          </w:rPr>
                                        </m:ctrlPr>
                                      </m:sSubPr>
                                      <m:e>
                                        <m:r>
                                          <m:rPr>
                                            <m:sty m:val="p"/>
                                          </m:rPr>
                                          <w:rPr>
                                            <w:rFonts w:hint="default" w:ascii="Cambria Math" w:hAnsi="Cambria Math" w:eastAsia="宋体" w:cs="Times New Roman"/>
                                            <w:color w:val="000000" w:themeColor="text1"/>
                                            <w:sz w:val="18"/>
                                            <w:szCs w:val="18"/>
                                            <w14:textFill>
                                              <w14:solidFill>
                                                <w14:schemeClr w14:val="tx1"/>
                                              </w14:solidFill>
                                            </w14:textFill>
                                          </w:rPr>
                                          <m:t>D</m:t>
                                        </m:r>
                                        <m:ctrlPr>
                                          <w:rPr>
                                            <w:rFonts w:hint="default" w:ascii="Cambria Math" w:hAnsi="Cambria Math" w:eastAsia="宋体" w:cs="Times New Roman"/>
                                            <w:color w:val="000000" w:themeColor="text1"/>
                                            <w:sz w:val="18"/>
                                            <w:szCs w:val="18"/>
                                            <w14:textFill>
                                              <w14:solidFill>
                                                <w14:schemeClr w14:val="tx1"/>
                                              </w14:solidFill>
                                            </w14:textFill>
                                          </w:rPr>
                                        </m:ctrlPr>
                                      </m:e>
                                      <m:sub>
                                        <m:r>
                                          <m:rPr>
                                            <m:sty m:val="p"/>
                                          </m:rPr>
                                          <w:rPr>
                                            <w:rFonts w:hint="default" w:ascii="Cambria Math" w:hAnsi="Cambria Math" w:eastAsia="宋体" w:cs="Times New Roman"/>
                                            <w:color w:val="000000" w:themeColor="text1"/>
                                            <w:sz w:val="18"/>
                                            <w:szCs w:val="18"/>
                                            <w14:textFill>
                                              <w14:solidFill>
                                                <w14:schemeClr w14:val="tx1"/>
                                              </w14:solidFill>
                                            </w14:textFill>
                                          </w:rPr>
                                          <m:t>w</m:t>
                                        </m:r>
                                        <m:ctrlPr>
                                          <w:rPr>
                                            <w:rFonts w:hint="default" w:ascii="Cambria Math" w:hAnsi="Cambria Math" w:eastAsia="宋体" w:cs="Times New Roman"/>
                                            <w:color w:val="000000" w:themeColor="text1"/>
                                            <w:sz w:val="18"/>
                                            <w:szCs w:val="18"/>
                                            <w14:textFill>
                                              <w14:solidFill>
                                                <w14:schemeClr w14:val="tx1"/>
                                              </w14:solidFill>
                                            </w14:textFill>
                                          </w:rPr>
                                        </m:ctrlPr>
                                      </m:sub>
                                    </m:sSub>
                                  </m:oMath>
                                </w:p>
                              </w:tc>
                              <w:tc>
                                <w:tcPr>
                                  <w:tcW w:w="1393" w:type="dxa"/>
                                  <w:gridSpan w:val="3"/>
                                  <w:noWrap w:val="0"/>
                                  <w:vAlign w:val="center"/>
                                </w:tcPr>
                                <w:p>
                                  <w:pPr>
                                    <w:jc w:val="center"/>
                                    <w:rPr>
                                      <w:rFonts w:hint="default" w:ascii="Times New Roman" w:hAnsi="Times New Roman" w:eastAsia="宋体" w:cs="Times New Roman"/>
                                      <w:sz w:val="18"/>
                                      <w:szCs w:val="18"/>
                                    </w:rPr>
                                  </w:pPr>
                                </w:p>
                              </w:tc>
                              <w:tc>
                                <w:tcPr>
                                  <w:tcW w:w="2232" w:type="dxa"/>
                                  <w:gridSpan w:val="3"/>
                                  <w:noWrap w:val="0"/>
                                  <w:vAlign w:val="center"/>
                                </w:tcPr>
                                <w:p>
                                  <w:pPr>
                                    <w:jc w:val="center"/>
                                    <w:rPr>
                                      <w:rFonts w:hint="default" w:ascii="Times New Roman" w:hAnsi="Times New Roman" w:eastAsia="宋体" w:cs="Times New Roman"/>
                                      <w:sz w:val="18"/>
                                      <w:szCs w:val="18"/>
                                    </w:rPr>
                                  </w:pPr>
                                  <w:r>
                                    <w:rPr>
                                      <w:rFonts w:hint="default" w:hAnsi="Cambria Math" w:eastAsia="宋体" w:cs="Times New Roman"/>
                                      <w:b w:val="0"/>
                                      <w:i w:val="0"/>
                                      <w:color w:val="000000" w:themeColor="text1"/>
                                      <w:sz w:val="18"/>
                                      <w:szCs w:val="18"/>
                                      <w14:textFill>
                                        <w14:solidFill>
                                          <w14:schemeClr w14:val="tx1"/>
                                        </w14:solidFill>
                                      </w14:textFill>
                                    </w:rPr>
                                    <w:t>吸收剂量示值误差</w:t>
                                  </w:r>
                                  <m:oMath>
                                    <m:r>
                                      <m:rPr>
                                        <m:sty m:val="p"/>
                                      </m:rPr>
                                      <w:rPr>
                                        <w:rFonts w:hint="default" w:ascii="Cambria Math" w:hAnsi="Cambria Math" w:eastAsia="宋体" w:cs="Times New Roman"/>
                                        <w:color w:val="000000" w:themeColor="text1"/>
                                        <w:sz w:val="18"/>
                                        <w:szCs w:val="18"/>
                                        <w14:textFill>
                                          <w14:solidFill>
                                            <w14:schemeClr w14:val="tx1"/>
                                          </w14:solidFill>
                                        </w14:textFill>
                                      </w:rPr>
                                      <m:t>ν</m:t>
                                    </m:r>
                                  </m:oMath>
                                </w:p>
                              </w:tc>
                              <w:tc>
                                <w:tcPr>
                                  <w:tcW w:w="1338" w:type="dxa"/>
                                  <w:gridSpan w:val="2"/>
                                  <w:noWrap w:val="0"/>
                                  <w:vAlign w:val="center"/>
                                </w:tcPr>
                                <w:p>
                                  <w:pPr>
                                    <w:jc w:val="center"/>
                                    <w:rPr>
                                      <w:rFonts w:hint="default" w:ascii="Times New Roman" w:hAnsi="Times New Roman" w:eastAsia="宋体" w:cs="Times New Roman"/>
                                      <w:sz w:val="18"/>
                                      <w:szCs w:val="18"/>
                                    </w:rPr>
                                  </w:pPr>
                                </w:p>
                              </w:tc>
                            </w:tr>
                          </w:tbl>
                          <w:p>
                            <w:pPr>
                              <w:spacing w:before="156" w:beforeLines="50"/>
                              <w:rPr>
                                <w:rFonts w:hint="default" w:ascii="Times New Roman" w:hAnsi="Times New Roman" w:eastAsia="宋体" w:cs="Times New Roman"/>
                                <w:sz w:val="24"/>
                              </w:rPr>
                            </w:pPr>
                            <w:r>
                              <w:rPr>
                                <w:rFonts w:hint="default" w:ascii="Times New Roman" w:hAnsi="Times New Roman" w:eastAsia="宋体" w:cs="Times New Roman"/>
                                <w:sz w:val="24"/>
                              </w:rPr>
                              <w:t>2.</w:t>
                            </w:r>
                            <w:r>
                              <w:rPr>
                                <w:rFonts w:hint="eastAsia" w:cs="Times New Roman"/>
                                <w:sz w:val="24"/>
                                <w:lang w:val="en-US" w:eastAsia="zh-CN"/>
                              </w:rPr>
                              <w:t>3</w:t>
                            </w:r>
                            <w:r>
                              <w:rPr>
                                <w:rFonts w:hint="default" w:ascii="Times New Roman" w:hAnsi="Times New Roman" w:eastAsia="宋体" w:cs="Times New Roman"/>
                                <w:sz w:val="24"/>
                                <w:szCs w:val="24"/>
                              </w:rPr>
                              <w:t>剂量输出重复性（累积剂量达到0.2满刻度）</w:t>
                            </w:r>
                          </w:p>
                          <w:tbl>
                            <w:tblPr>
                              <w:tblStyle w:val="24"/>
                              <w:tblpPr w:leftFromText="180" w:rightFromText="180" w:vertAnchor="text" w:horzAnchor="page" w:tblpXSpec="center" w:tblpY="202"/>
                              <w:tblOverlap w:val="never"/>
                              <w:tblW w:w="736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17"/>
                              <w:gridCol w:w="1024"/>
                              <w:gridCol w:w="1047"/>
                              <w:gridCol w:w="1001"/>
                              <w:gridCol w:w="1024"/>
                              <w:gridCol w:w="1024"/>
                              <w:gridCol w:w="10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217" w:type="dxa"/>
                                  <w:vAlign w:val="center"/>
                                </w:tcPr>
                                <w:p>
                                  <w:pPr>
                                    <w:jc w:val="center"/>
                                    <w:rPr>
                                      <w:rFonts w:hint="default" w:ascii="Times New Roman" w:hAnsi="Times New Roman" w:eastAsia="宋体" w:cs="Times New Roman"/>
                                      <w:sz w:val="18"/>
                                      <w:szCs w:val="18"/>
                                    </w:rPr>
                                  </w:pPr>
                                  <w:r>
                                    <w:rPr>
                                      <w:rFonts w:hint="default" w:ascii="Times New Roman" w:hAnsi="Times New Roman" w:eastAsia="宋体" w:cs="Times New Roman"/>
                                      <w:sz w:val="18"/>
                                      <w:szCs w:val="18"/>
                                    </w:rPr>
                                    <w:t>测量值</w:t>
                                  </w:r>
                                </w:p>
                              </w:tc>
                              <w:tc>
                                <w:tcPr>
                                  <w:tcW w:w="1024" w:type="dxa"/>
                                  <w:vAlign w:val="center"/>
                                </w:tcPr>
                                <w:p>
                                  <w:pPr>
                                    <w:jc w:val="center"/>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w:t>
                                  </w:r>
                                </w:p>
                              </w:tc>
                              <w:tc>
                                <w:tcPr>
                                  <w:tcW w:w="1047" w:type="dxa"/>
                                  <w:vAlign w:val="center"/>
                                </w:tcPr>
                                <w:p>
                                  <w:pPr>
                                    <w:jc w:val="center"/>
                                    <w:rPr>
                                      <w:rFonts w:hint="default" w:ascii="Times New Roman" w:hAnsi="Times New Roman" w:eastAsia="宋体" w:cs="Times New Roman"/>
                                      <w:sz w:val="18"/>
                                      <w:szCs w:val="18"/>
                                    </w:rPr>
                                  </w:pPr>
                                  <w:r>
                                    <w:rPr>
                                      <w:rFonts w:hint="default" w:ascii="Times New Roman" w:hAnsi="Times New Roman" w:eastAsia="宋体" w:cs="Times New Roman"/>
                                      <w:sz w:val="18"/>
                                      <w:szCs w:val="18"/>
                                    </w:rPr>
                                    <w:t>2</w:t>
                                  </w:r>
                                </w:p>
                              </w:tc>
                              <w:tc>
                                <w:tcPr>
                                  <w:tcW w:w="1001" w:type="dxa"/>
                                  <w:vAlign w:val="center"/>
                                </w:tcPr>
                                <w:p>
                                  <w:pPr>
                                    <w:jc w:val="center"/>
                                    <w:rPr>
                                      <w:rFonts w:hint="default" w:ascii="Times New Roman" w:hAnsi="Times New Roman" w:eastAsia="宋体" w:cs="Times New Roman"/>
                                      <w:sz w:val="18"/>
                                      <w:szCs w:val="18"/>
                                    </w:rPr>
                                  </w:pPr>
                                  <w:r>
                                    <w:rPr>
                                      <w:rFonts w:hint="default" w:ascii="Times New Roman" w:hAnsi="Times New Roman" w:eastAsia="宋体" w:cs="Times New Roman"/>
                                      <w:sz w:val="18"/>
                                      <w:szCs w:val="18"/>
                                    </w:rPr>
                                    <w:t>3</w:t>
                                  </w:r>
                                </w:p>
                              </w:tc>
                              <w:tc>
                                <w:tcPr>
                                  <w:tcW w:w="1024" w:type="dxa"/>
                                  <w:vAlign w:val="center"/>
                                </w:tcPr>
                                <w:p>
                                  <w:pPr>
                                    <w:jc w:val="center"/>
                                    <w:rPr>
                                      <w:rFonts w:hint="default" w:ascii="Times New Roman" w:hAnsi="Times New Roman" w:eastAsia="宋体" w:cs="Times New Roman"/>
                                      <w:sz w:val="18"/>
                                      <w:szCs w:val="18"/>
                                    </w:rPr>
                                  </w:pPr>
                                  <w:r>
                                    <w:rPr>
                                      <w:rFonts w:hint="default" w:ascii="Times New Roman" w:hAnsi="Times New Roman" w:eastAsia="宋体" w:cs="Times New Roman"/>
                                      <w:sz w:val="18"/>
                                      <w:szCs w:val="18"/>
                                    </w:rPr>
                                    <w:t>4</w:t>
                                  </w:r>
                                </w:p>
                              </w:tc>
                              <w:tc>
                                <w:tcPr>
                                  <w:tcW w:w="1024" w:type="dxa"/>
                                  <w:vAlign w:val="center"/>
                                </w:tcPr>
                                <w:p>
                                  <w:pPr>
                                    <w:jc w:val="center"/>
                                    <w:rPr>
                                      <w:rFonts w:hint="default" w:ascii="Times New Roman" w:hAnsi="Times New Roman" w:eastAsia="宋体" w:cs="Times New Roman"/>
                                      <w:sz w:val="18"/>
                                      <w:szCs w:val="18"/>
                                    </w:rPr>
                                  </w:pPr>
                                  <w:r>
                                    <w:rPr>
                                      <w:rFonts w:hint="default" w:ascii="Times New Roman" w:hAnsi="Times New Roman" w:eastAsia="宋体" w:cs="Times New Roman"/>
                                      <w:sz w:val="18"/>
                                      <w:szCs w:val="18"/>
                                    </w:rPr>
                                    <w:t>5</w:t>
                                  </w:r>
                                </w:p>
                              </w:tc>
                              <w:tc>
                                <w:tcPr>
                                  <w:tcW w:w="1026" w:type="dxa"/>
                                  <w:vAlign w:val="center"/>
                                </w:tcPr>
                                <w:p>
                                  <w:pPr>
                                    <w:jc w:val="center"/>
                                    <w:rPr>
                                      <w:rFonts w:hint="default" w:ascii="Times New Roman" w:hAnsi="Times New Roman" w:eastAsia="宋体" w:cs="Times New Roman"/>
                                      <w:sz w:val="18"/>
                                      <w:szCs w:val="18"/>
                                    </w:rPr>
                                  </w:pPr>
                                  <w:r>
                                    <w:rPr>
                                      <w:rFonts w:hint="default" w:ascii="Times New Roman" w:hAnsi="Times New Roman" w:eastAsia="宋体" w:cs="Times New Roman"/>
                                      <w:sz w:val="18"/>
                                      <w:szCs w:val="18"/>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Align w:val="center"/>
                                </w:tcPr>
                                <w:p>
                                  <w:pPr>
                                    <w:jc w:val="center"/>
                                    <w:rPr>
                                      <w:rFonts w:hint="default" w:ascii="Times New Roman" w:hAnsi="Times New Roman" w:eastAsia="宋体" w:cs="Times New Roman"/>
                                      <w:sz w:val="18"/>
                                      <w:szCs w:val="18"/>
                                    </w:rPr>
                                  </w:pPr>
                                  <m:oMathPara>
                                    <m:oMath>
                                      <m:sSub>
                                        <m:sSubPr>
                                          <m:ctrlPr>
                                            <w:rPr>
                                              <w:rFonts w:hint="default" w:ascii="Cambria Math" w:hAnsi="Cambria Math" w:eastAsia="宋体" w:cs="Times New Roman"/>
                                              <w:sz w:val="18"/>
                                              <w:szCs w:val="18"/>
                                            </w:rPr>
                                          </m:ctrlPr>
                                        </m:sSubPr>
                                        <m:e>
                                          <m:r>
                                            <m:rPr>
                                              <m:sty m:val="p"/>
                                            </m:rPr>
                                            <w:rPr>
                                              <w:rFonts w:hint="default" w:ascii="Cambria Math" w:hAnsi="Cambria Math" w:eastAsia="宋体" w:cs="Times New Roman"/>
                                              <w:sz w:val="18"/>
                                              <w:szCs w:val="18"/>
                                            </w:rPr>
                                            <m:t>K</m:t>
                                          </m:r>
                                          <m:ctrlPr>
                                            <w:rPr>
                                              <w:rFonts w:hint="default" w:ascii="Cambria Math" w:hAnsi="Cambria Math" w:eastAsia="宋体" w:cs="Times New Roman"/>
                                              <w:sz w:val="18"/>
                                              <w:szCs w:val="18"/>
                                            </w:rPr>
                                          </m:ctrlPr>
                                        </m:e>
                                        <m:sub>
                                          <m:r>
                                            <m:rPr>
                                              <m:sty m:val="p"/>
                                            </m:rPr>
                                            <w:rPr>
                                              <w:rFonts w:hint="default" w:ascii="Cambria Math" w:hAnsi="Cambria Math" w:eastAsia="宋体" w:cs="Times New Roman"/>
                                              <w:sz w:val="18"/>
                                              <w:szCs w:val="18"/>
                                            </w:rPr>
                                            <m:t>1j</m:t>
                                          </m:r>
                                          <m:ctrlPr>
                                            <w:rPr>
                                              <w:rFonts w:hint="default" w:ascii="Cambria Math" w:hAnsi="Cambria Math" w:eastAsia="宋体" w:cs="Times New Roman"/>
                                              <w:sz w:val="18"/>
                                              <w:szCs w:val="18"/>
                                            </w:rPr>
                                          </m:ctrlPr>
                                        </m:sub>
                                      </m:sSub>
                                    </m:oMath>
                                  </m:oMathPara>
                                </w:p>
                              </w:tc>
                              <w:tc>
                                <w:tcPr>
                                  <w:tcW w:w="1024" w:type="dxa"/>
                                  <w:vAlign w:val="center"/>
                                </w:tcPr>
                                <w:p>
                                  <w:pPr>
                                    <w:jc w:val="center"/>
                                    <w:rPr>
                                      <w:rFonts w:hint="default" w:ascii="Times New Roman" w:hAnsi="Times New Roman" w:eastAsia="宋体" w:cs="Times New Roman"/>
                                      <w:sz w:val="18"/>
                                      <w:szCs w:val="18"/>
                                    </w:rPr>
                                  </w:pPr>
                                </w:p>
                              </w:tc>
                              <w:tc>
                                <w:tcPr>
                                  <w:tcW w:w="1047" w:type="dxa"/>
                                  <w:vAlign w:val="center"/>
                                </w:tcPr>
                                <w:p>
                                  <w:pPr>
                                    <w:jc w:val="center"/>
                                    <w:rPr>
                                      <w:rFonts w:hint="default" w:ascii="Times New Roman" w:hAnsi="Times New Roman" w:eastAsia="宋体" w:cs="Times New Roman"/>
                                      <w:sz w:val="18"/>
                                      <w:szCs w:val="18"/>
                                    </w:rPr>
                                  </w:pPr>
                                </w:p>
                              </w:tc>
                              <w:tc>
                                <w:tcPr>
                                  <w:tcW w:w="1001" w:type="dxa"/>
                                  <w:vAlign w:val="center"/>
                                </w:tcPr>
                                <w:p>
                                  <w:pPr>
                                    <w:jc w:val="center"/>
                                    <w:rPr>
                                      <w:rFonts w:hint="default" w:ascii="Times New Roman" w:hAnsi="Times New Roman" w:eastAsia="宋体" w:cs="Times New Roman"/>
                                      <w:sz w:val="18"/>
                                      <w:szCs w:val="18"/>
                                    </w:rPr>
                                  </w:pPr>
                                </w:p>
                              </w:tc>
                              <w:tc>
                                <w:tcPr>
                                  <w:tcW w:w="1024" w:type="dxa"/>
                                  <w:vAlign w:val="center"/>
                                </w:tcPr>
                                <w:p>
                                  <w:pPr>
                                    <w:jc w:val="center"/>
                                    <w:rPr>
                                      <w:rFonts w:hint="default" w:ascii="Times New Roman" w:hAnsi="Times New Roman" w:eastAsia="宋体" w:cs="Times New Roman"/>
                                      <w:sz w:val="18"/>
                                      <w:szCs w:val="18"/>
                                    </w:rPr>
                                  </w:pPr>
                                </w:p>
                              </w:tc>
                              <w:tc>
                                <w:tcPr>
                                  <w:tcW w:w="1024" w:type="dxa"/>
                                  <w:vAlign w:val="center"/>
                                </w:tcPr>
                                <w:p>
                                  <w:pPr>
                                    <w:jc w:val="center"/>
                                    <w:rPr>
                                      <w:rFonts w:hint="default" w:ascii="Times New Roman" w:hAnsi="Times New Roman" w:eastAsia="宋体" w:cs="Times New Roman"/>
                                      <w:sz w:val="18"/>
                                      <w:szCs w:val="18"/>
                                    </w:rPr>
                                  </w:pPr>
                                </w:p>
                              </w:tc>
                              <w:tc>
                                <w:tcPr>
                                  <w:tcW w:w="1026" w:type="dxa"/>
                                  <w:vAlign w:val="center"/>
                                </w:tcPr>
                                <w:p>
                                  <w:pPr>
                                    <w:jc w:val="center"/>
                                    <w:rPr>
                                      <w:rFonts w:hint="default" w:ascii="Times New Roman" w:hAnsi="Times New Roman" w:eastAsia="宋体" w:cs="Times New Roman"/>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Align w:val="center"/>
                                </w:tcPr>
                                <w:p>
                                  <w:pPr>
                                    <w:jc w:val="center"/>
                                    <w:rPr>
                                      <w:rFonts w:hint="default" w:ascii="Times New Roman" w:hAnsi="Times New Roman" w:eastAsia="宋体" w:cs="Times New Roman"/>
                                      <w:sz w:val="18"/>
                                      <w:szCs w:val="18"/>
                                    </w:rPr>
                                  </w:pPr>
                                  <w:r>
                                    <w:rPr>
                                      <w:rFonts w:hint="default" w:ascii="Times New Roman" w:hAnsi="Times New Roman" w:eastAsia="宋体" w:cs="Times New Roman"/>
                                      <w:sz w:val="18"/>
                                      <w:szCs w:val="18"/>
                                    </w:rPr>
                                    <w:t>平均数</w:t>
                                  </w:r>
                                  <m:oMath>
                                    <m:sSub>
                                      <m:sSubPr>
                                        <m:ctrlPr>
                                          <w:rPr>
                                            <w:rFonts w:hint="default" w:ascii="Cambria Math" w:hAnsi="Cambria Math" w:eastAsia="宋体" w:cs="Times New Roman"/>
                                            <w:sz w:val="18"/>
                                            <w:szCs w:val="18"/>
                                          </w:rPr>
                                        </m:ctrlPr>
                                      </m:sSubPr>
                                      <m:e>
                                        <m:r>
                                          <m:rPr>
                                            <m:sty m:val="p"/>
                                          </m:rPr>
                                          <w:rPr>
                                            <w:rFonts w:hint="default" w:ascii="Cambria Math" w:hAnsi="Cambria Math" w:eastAsia="宋体" w:cs="Times New Roman"/>
                                            <w:sz w:val="18"/>
                                            <w:szCs w:val="18"/>
                                          </w:rPr>
                                          <m:t>K</m:t>
                                        </m:r>
                                        <m:ctrlPr>
                                          <w:rPr>
                                            <w:rFonts w:hint="default" w:ascii="Cambria Math" w:hAnsi="Cambria Math" w:eastAsia="宋体" w:cs="Times New Roman"/>
                                            <w:sz w:val="18"/>
                                            <w:szCs w:val="18"/>
                                          </w:rPr>
                                        </m:ctrlPr>
                                      </m:e>
                                      <m:sub>
                                        <m:r>
                                          <m:rPr>
                                            <m:sty m:val="p"/>
                                          </m:rPr>
                                          <w:rPr>
                                            <w:rFonts w:hint="default" w:ascii="Cambria Math" w:hAnsi="Cambria Math" w:eastAsia="宋体" w:cs="Times New Roman"/>
                                            <w:sz w:val="18"/>
                                            <w:szCs w:val="18"/>
                                          </w:rPr>
                                          <m:t>10</m:t>
                                        </m:r>
                                        <m:ctrlPr>
                                          <w:rPr>
                                            <w:rFonts w:hint="default" w:ascii="Cambria Math" w:hAnsi="Cambria Math" w:eastAsia="宋体" w:cs="Times New Roman"/>
                                            <w:sz w:val="18"/>
                                            <w:szCs w:val="18"/>
                                          </w:rPr>
                                        </m:ctrlPr>
                                      </m:sub>
                                    </m:sSub>
                                  </m:oMath>
                                </w:p>
                              </w:tc>
                              <w:tc>
                                <w:tcPr>
                                  <w:tcW w:w="2071" w:type="dxa"/>
                                  <w:gridSpan w:val="2"/>
                                  <w:vAlign w:val="center"/>
                                </w:tcPr>
                                <w:p>
                                  <w:pPr>
                                    <w:jc w:val="center"/>
                                    <w:rPr>
                                      <w:rFonts w:hint="default" w:ascii="Times New Roman" w:hAnsi="Times New Roman" w:eastAsia="宋体" w:cs="Times New Roman"/>
                                      <w:sz w:val="18"/>
                                      <w:szCs w:val="18"/>
                                    </w:rPr>
                                  </w:pPr>
                                </w:p>
                              </w:tc>
                              <w:tc>
                                <w:tcPr>
                                  <w:tcW w:w="2025" w:type="dxa"/>
                                  <w:gridSpan w:val="2"/>
                                  <w:vAlign w:val="center"/>
                                </w:tcPr>
                                <w:p>
                                  <w:pPr>
                                    <w:jc w:val="center"/>
                                    <w:rPr>
                                      <w:rFonts w:hint="eastAsia" w:ascii="Times New Roman" w:hAnsi="Times New Roman" w:eastAsia="宋体" w:cs="Times New Roman"/>
                                      <w:sz w:val="18"/>
                                      <w:szCs w:val="18"/>
                                      <w:lang w:eastAsia="zh-CN"/>
                                    </w:rPr>
                                  </w:pPr>
                                  <w:r>
                                    <w:rPr>
                                      <w:rFonts w:hint="default" w:ascii="Times New Roman" w:hAnsi="Times New Roman" w:eastAsia="宋体" w:cs="Times New Roman"/>
                                      <w:sz w:val="18"/>
                                      <w:szCs w:val="18"/>
                                    </w:rPr>
                                    <w:t>剂量输出重复性</w:t>
                                  </w:r>
                                  <m:oMath>
                                    <m:r>
                                      <m:rPr>
                                        <m:sty m:val="p"/>
                                      </m:rPr>
                                      <w:rPr>
                                        <w:rFonts w:hint="eastAsia" w:ascii="Cambria Math" w:hAnsi="Cambria Math" w:cs="Times New Roman"/>
                                        <w:sz w:val="18"/>
                                        <w:szCs w:val="18"/>
                                        <w:lang w:val="en-US" w:eastAsia="zh-CN"/>
                                      </w:rPr>
                                      <m:t>V</m:t>
                                    </m:r>
                                  </m:oMath>
                                </w:p>
                              </w:tc>
                              <w:tc>
                                <w:tcPr>
                                  <w:tcW w:w="2050" w:type="dxa"/>
                                  <w:gridSpan w:val="2"/>
                                  <w:vAlign w:val="center"/>
                                </w:tcPr>
                                <w:p>
                                  <w:pPr>
                                    <w:jc w:val="center"/>
                                    <w:rPr>
                                      <w:rFonts w:hint="default" w:ascii="Times New Roman" w:hAnsi="Times New Roman" w:eastAsia="宋体" w:cs="Times New Roman"/>
                                      <w:sz w:val="18"/>
                                      <w:szCs w:val="18"/>
                                    </w:rPr>
                                  </w:pPr>
                                </w:p>
                              </w:tc>
                            </w:tr>
                          </w:tbl>
                          <w:p>
                            <w:pPr>
                              <w:spacing w:before="156" w:beforeLines="50"/>
                              <w:rPr>
                                <w:rFonts w:hint="eastAsia"/>
                                <w:sz w:val="24"/>
                                <w:szCs w:val="24"/>
                              </w:rPr>
                            </w:pPr>
                            <w:r>
                              <w:rPr>
                                <w:bCs/>
                                <w:sz w:val="24"/>
                              </w:rPr>
                              <w:t>2.</w:t>
                            </w:r>
                            <w:r>
                              <w:rPr>
                                <w:rFonts w:hint="eastAsia"/>
                                <w:bCs/>
                                <w:sz w:val="24"/>
                                <w:lang w:val="en-US" w:eastAsia="zh-CN"/>
                              </w:rPr>
                              <w:t>4</w:t>
                            </w:r>
                            <w:r>
                              <w:rPr>
                                <w:rFonts w:hint="eastAsia"/>
                                <w:sz w:val="24"/>
                                <w:szCs w:val="24"/>
                              </w:rPr>
                              <w:t>剂量输出的线性</w:t>
                            </w:r>
                          </w:p>
                          <w:tbl>
                            <w:tblPr>
                              <w:tblStyle w:val="24"/>
                              <w:tblW w:w="4435"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47"/>
                              <w:gridCol w:w="786"/>
                              <w:gridCol w:w="788"/>
                              <w:gridCol w:w="799"/>
                              <w:gridCol w:w="1262"/>
                              <w:gridCol w:w="14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41" w:type="pct"/>
                                  <w:vAlign w:val="center"/>
                                </w:tcPr>
                                <w:p>
                                  <w:pPr>
                                    <w:keepNext w:val="0"/>
                                    <w:keepLines w:val="0"/>
                                    <w:pageBreakBefore w:val="0"/>
                                    <w:widowControl w:val="0"/>
                                    <w:kinsoku/>
                                    <w:wordWrap/>
                                    <w:overflowPunct/>
                                    <w:topLinePunct w:val="0"/>
                                    <w:bidi w:val="0"/>
                                    <w:adjustRightInd/>
                                    <w:snapToGrid/>
                                    <w:jc w:val="center"/>
                                    <w:textAlignment w:val="auto"/>
                                    <w:rPr>
                                      <w:rFonts w:hint="eastAsia" w:ascii="宋体" w:hAnsi="宋体" w:eastAsia="宋体" w:cs="宋体"/>
                                      <w:sz w:val="18"/>
                                      <w:szCs w:val="18"/>
                                    </w:rPr>
                                  </w:pPr>
                                  <w:r>
                                    <w:rPr>
                                      <w:rFonts w:hint="eastAsia" w:ascii="宋体" w:hAnsi="宋体" w:eastAsia="宋体" w:cs="宋体"/>
                                      <w:sz w:val="18"/>
                                      <w:szCs w:val="18"/>
                                    </w:rPr>
                                    <w:t>额定X射线管电压条件</w:t>
                                  </w:r>
                                </w:p>
                              </w:tc>
                              <w:tc>
                                <w:tcPr>
                                  <w:tcW w:w="539" w:type="pct"/>
                                  <w:vAlign w:val="center"/>
                                </w:tcPr>
                                <w:p>
                                  <w:pPr>
                                    <w:keepNext w:val="0"/>
                                    <w:keepLines w:val="0"/>
                                    <w:pageBreakBefore w:val="0"/>
                                    <w:widowControl w:val="0"/>
                                    <w:kinsoku/>
                                    <w:wordWrap/>
                                    <w:overflowPunct/>
                                    <w:topLinePunct w:val="0"/>
                                    <w:bidi w:val="0"/>
                                    <w:adjustRightInd/>
                                    <w:snapToGrid/>
                                    <w:jc w:val="center"/>
                                    <w:textAlignment w:val="auto"/>
                                    <w:rPr>
                                      <w:rFonts w:hint="eastAsia" w:ascii="宋体" w:hAnsi="宋体" w:eastAsia="宋体" w:cs="宋体"/>
                                      <w:sz w:val="18"/>
                                      <w:szCs w:val="18"/>
                                    </w:rPr>
                                  </w:pPr>
                                  <w:r>
                                    <w:rPr>
                                      <w:rFonts w:hint="eastAsia" w:ascii="宋体" w:hAnsi="宋体" w:eastAsia="宋体" w:cs="宋体"/>
                                      <w:sz w:val="18"/>
                                      <w:szCs w:val="18"/>
                                    </w:rPr>
                                    <w:t>1</w:t>
                                  </w:r>
                                </w:p>
                              </w:tc>
                              <w:tc>
                                <w:tcPr>
                                  <w:tcW w:w="540" w:type="pct"/>
                                  <w:vAlign w:val="center"/>
                                </w:tcPr>
                                <w:p>
                                  <w:pPr>
                                    <w:keepNext w:val="0"/>
                                    <w:keepLines w:val="0"/>
                                    <w:pageBreakBefore w:val="0"/>
                                    <w:widowControl w:val="0"/>
                                    <w:kinsoku/>
                                    <w:wordWrap/>
                                    <w:overflowPunct/>
                                    <w:topLinePunct w:val="0"/>
                                    <w:bidi w:val="0"/>
                                    <w:adjustRightInd/>
                                    <w:snapToGrid/>
                                    <w:jc w:val="center"/>
                                    <w:textAlignment w:val="auto"/>
                                    <w:rPr>
                                      <w:rFonts w:hint="eastAsia" w:ascii="宋体" w:hAnsi="宋体" w:eastAsia="宋体" w:cs="宋体"/>
                                      <w:sz w:val="18"/>
                                      <w:szCs w:val="18"/>
                                    </w:rPr>
                                  </w:pPr>
                                  <w:r>
                                    <w:rPr>
                                      <w:rFonts w:hint="eastAsia" w:ascii="宋体" w:hAnsi="宋体" w:eastAsia="宋体" w:cs="宋体"/>
                                      <w:sz w:val="18"/>
                                      <w:szCs w:val="18"/>
                                    </w:rPr>
                                    <w:t>2</w:t>
                                  </w:r>
                                </w:p>
                              </w:tc>
                              <w:tc>
                                <w:tcPr>
                                  <w:tcW w:w="548" w:type="pct"/>
                                  <w:vAlign w:val="center"/>
                                </w:tcPr>
                                <w:p>
                                  <w:pPr>
                                    <w:keepNext w:val="0"/>
                                    <w:keepLines w:val="0"/>
                                    <w:pageBreakBefore w:val="0"/>
                                    <w:widowControl w:val="0"/>
                                    <w:kinsoku/>
                                    <w:wordWrap/>
                                    <w:overflowPunct/>
                                    <w:topLinePunct w:val="0"/>
                                    <w:bidi w:val="0"/>
                                    <w:adjustRightInd/>
                                    <w:snapToGrid/>
                                    <w:jc w:val="center"/>
                                    <w:textAlignment w:val="auto"/>
                                    <w:rPr>
                                      <w:rFonts w:hint="eastAsia" w:ascii="宋体" w:hAnsi="宋体" w:eastAsia="宋体" w:cs="宋体"/>
                                      <w:sz w:val="18"/>
                                      <w:szCs w:val="18"/>
                                    </w:rPr>
                                  </w:pPr>
                                  <w:r>
                                    <w:rPr>
                                      <w:rFonts w:hint="eastAsia" w:ascii="宋体" w:hAnsi="宋体" w:eastAsia="宋体" w:cs="宋体"/>
                                      <w:sz w:val="18"/>
                                      <w:szCs w:val="18"/>
                                    </w:rPr>
                                    <w:t>3</w:t>
                                  </w:r>
                                </w:p>
                              </w:tc>
                              <w:tc>
                                <w:tcPr>
                                  <w:tcW w:w="865" w:type="pct"/>
                                  <w:vAlign w:val="center"/>
                                </w:tcPr>
                                <w:p>
                                  <w:pPr>
                                    <w:keepNext w:val="0"/>
                                    <w:keepLines w:val="0"/>
                                    <w:pageBreakBefore w:val="0"/>
                                    <w:widowControl w:val="0"/>
                                    <w:kinsoku/>
                                    <w:wordWrap/>
                                    <w:overflowPunct/>
                                    <w:topLinePunct w:val="0"/>
                                    <w:bidi w:val="0"/>
                                    <w:adjustRightInd/>
                                    <w:snapToGrid/>
                                    <w:jc w:val="center"/>
                                    <w:textAlignment w:val="auto"/>
                                    <w:rPr>
                                      <w:rFonts w:hint="eastAsia" w:ascii="宋体" w:hAnsi="宋体" w:eastAsia="宋体" w:cs="宋体"/>
                                      <w:sz w:val="18"/>
                                      <w:szCs w:val="18"/>
                                    </w:rPr>
                                  </w:pPr>
                                  <w:r>
                                    <w:rPr>
                                      <w:rFonts w:hint="eastAsia" w:ascii="宋体" w:hAnsi="宋体" w:eastAsia="宋体" w:cs="宋体"/>
                                      <w:sz w:val="18"/>
                                      <w:szCs w:val="18"/>
                                    </w:rPr>
                                    <w:t>剂量测量平均值</w:t>
                                  </w:r>
                                  <m:oMath>
                                    <m:sSub>
                                      <m:sSubPr>
                                        <m:ctrlPr>
                                          <w:rPr>
                                            <w:rFonts w:ascii="Cambria Math" w:hAnsi="Cambria Math"/>
                                            <w:color w:val="000000" w:themeColor="text1"/>
                                            <w:sz w:val="20"/>
                                            <w:szCs w:val="15"/>
                                            <w14:textFill>
                                              <w14:solidFill>
                                                <w14:schemeClr w14:val="tx1"/>
                                              </w14:solidFill>
                                            </w14:textFill>
                                          </w:rPr>
                                        </m:ctrlPr>
                                      </m:sSubPr>
                                      <m:e>
                                        <m:acc>
                                          <m:accPr>
                                            <m:chr m:val="̅"/>
                                            <m:ctrlPr>
                                              <w:rPr>
                                                <w:rFonts w:ascii="Cambria Math" w:hAnsi="Cambria Math"/>
                                                <w:color w:val="000000" w:themeColor="text1"/>
                                                <w:sz w:val="20"/>
                                                <w:szCs w:val="15"/>
                                                <w14:textFill>
                                                  <w14:solidFill>
                                                    <w14:schemeClr w14:val="tx1"/>
                                                  </w14:solidFill>
                                                </w14:textFill>
                                              </w:rPr>
                                            </m:ctrlPr>
                                          </m:accPr>
                                          <m:e>
                                            <m:r>
                                              <m:rPr>
                                                <m:sty m:val="p"/>
                                              </m:rPr>
                                              <w:rPr>
                                                <w:rFonts w:ascii="Cambria Math" w:hAnsi="Cambria Math"/>
                                                <w:color w:val="000000" w:themeColor="text1"/>
                                                <w:sz w:val="20"/>
                                                <w:szCs w:val="15"/>
                                                <w14:textFill>
                                                  <w14:solidFill>
                                                    <w14:schemeClr w14:val="tx1"/>
                                                  </w14:solidFill>
                                                </w14:textFill>
                                              </w:rPr>
                                              <m:t>K</m:t>
                                            </m:r>
                                            <m:ctrlPr>
                                              <w:rPr>
                                                <w:rFonts w:ascii="Cambria Math" w:hAnsi="Cambria Math"/>
                                                <w:color w:val="000000" w:themeColor="text1"/>
                                                <w:sz w:val="20"/>
                                                <w:szCs w:val="15"/>
                                                <w14:textFill>
                                                  <w14:solidFill>
                                                    <w14:schemeClr w14:val="tx1"/>
                                                  </w14:solidFill>
                                                </w14:textFill>
                                              </w:rPr>
                                            </m:ctrlPr>
                                          </m:e>
                                        </m:acc>
                                        <m:ctrlPr>
                                          <w:rPr>
                                            <w:rFonts w:ascii="Cambria Math" w:hAnsi="Cambria Math"/>
                                            <w:color w:val="000000" w:themeColor="text1"/>
                                            <w:sz w:val="20"/>
                                            <w:szCs w:val="15"/>
                                            <w14:textFill>
                                              <w14:solidFill>
                                                <w14:schemeClr w14:val="tx1"/>
                                              </w14:solidFill>
                                            </w14:textFill>
                                          </w:rPr>
                                        </m:ctrlPr>
                                      </m:e>
                                      <m:sub>
                                        <m:r>
                                          <m:rPr>
                                            <m:sty m:val="p"/>
                                          </m:rPr>
                                          <w:rPr>
                                            <w:rFonts w:ascii="Cambria Math" w:hAnsi="Cambria Math"/>
                                            <w:color w:val="000000" w:themeColor="text1"/>
                                            <w:sz w:val="20"/>
                                            <w:szCs w:val="15"/>
                                            <w14:textFill>
                                              <w14:solidFill>
                                                <w14:schemeClr w14:val="tx1"/>
                                              </w14:solidFill>
                                            </w14:textFill>
                                          </w:rPr>
                                          <m:t>i</m:t>
                                        </m:r>
                                        <m:ctrlPr>
                                          <w:rPr>
                                            <w:rFonts w:ascii="Cambria Math" w:hAnsi="Cambria Math"/>
                                            <w:color w:val="000000" w:themeColor="text1"/>
                                            <w:sz w:val="20"/>
                                            <w:szCs w:val="15"/>
                                            <w14:textFill>
                                              <w14:solidFill>
                                                <w14:schemeClr w14:val="tx1"/>
                                              </w14:solidFill>
                                            </w14:textFill>
                                          </w:rPr>
                                        </m:ctrlPr>
                                      </m:sub>
                                    </m:sSub>
                                  </m:oMath>
                                </w:p>
                              </w:tc>
                              <w:tc>
                                <w:tcPr>
                                  <w:tcW w:w="965" w:type="pct"/>
                                  <w:vAlign w:val="center"/>
                                </w:tcPr>
                                <w:p>
                                  <w:pPr>
                                    <w:keepNext w:val="0"/>
                                    <w:keepLines w:val="0"/>
                                    <w:pageBreakBefore w:val="0"/>
                                    <w:widowControl w:val="0"/>
                                    <w:kinsoku/>
                                    <w:wordWrap/>
                                    <w:overflowPunct/>
                                    <w:topLinePunct w:val="0"/>
                                    <w:bidi w:val="0"/>
                                    <w:adjustRightInd/>
                                    <w:snapToGrid/>
                                    <w:jc w:val="center"/>
                                    <w:textAlignment w:val="auto"/>
                                    <w:rPr>
                                      <w:rFonts w:hint="eastAsia" w:ascii="宋体" w:hAnsi="宋体" w:eastAsia="宋体" w:cs="宋体"/>
                                      <w:sz w:val="18"/>
                                      <w:szCs w:val="18"/>
                                    </w:rPr>
                                  </w:pPr>
                                  <w:r>
                                    <w:rPr>
                                      <w:rFonts w:hint="eastAsia" w:ascii="宋体" w:hAnsi="宋体" w:eastAsia="宋体" w:cs="宋体"/>
                                      <w:color w:val="000000" w:themeColor="text1"/>
                                      <w:sz w:val="18"/>
                                      <w:szCs w:val="18"/>
                                      <w:lang w:val="en-US" w:eastAsia="zh-CN"/>
                                      <w14:textFill>
                                        <w14:solidFill>
                                          <w14:schemeClr w14:val="tx1"/>
                                        </w14:solidFill>
                                      </w14:textFill>
                                    </w:rPr>
                                    <w:t>控制台上剂量的显示值</w:t>
                                  </w:r>
                                  <m:oMath>
                                    <m:sSub>
                                      <m:sSubPr>
                                        <m:ctrlPr>
                                          <w:rPr>
                                            <w:rFonts w:hint="eastAsia" w:ascii="Cambria Math" w:hAnsi="Cambria Math" w:eastAsia="宋体" w:cs="宋体"/>
                                            <w:color w:val="000000" w:themeColor="text1"/>
                                            <w:sz w:val="18"/>
                                            <w:szCs w:val="18"/>
                                            <w14:textFill>
                                              <w14:solidFill>
                                                <w14:schemeClr w14:val="tx1"/>
                                              </w14:solidFill>
                                            </w14:textFill>
                                          </w:rPr>
                                        </m:ctrlPr>
                                      </m:sSubPr>
                                      <m:e>
                                        <m:r>
                                          <m:rPr>
                                            <m:sty m:val="p"/>
                                          </m:rPr>
                                          <w:rPr>
                                            <w:rFonts w:hint="eastAsia" w:ascii="Cambria Math" w:hAnsi="Cambria Math" w:eastAsia="宋体" w:cs="宋体"/>
                                            <w:color w:val="000000" w:themeColor="text1"/>
                                            <w:sz w:val="18"/>
                                            <w:szCs w:val="18"/>
                                            <w14:textFill>
                                              <w14:solidFill>
                                                <w14:schemeClr w14:val="tx1"/>
                                              </w14:solidFill>
                                            </w14:textFill>
                                          </w:rPr>
                                          <m:t>Q</m:t>
                                        </m:r>
                                        <m:ctrlPr>
                                          <w:rPr>
                                            <w:rFonts w:hint="eastAsia" w:ascii="Cambria Math" w:hAnsi="Cambria Math" w:eastAsia="宋体" w:cs="宋体"/>
                                            <w:color w:val="000000" w:themeColor="text1"/>
                                            <w:sz w:val="18"/>
                                            <w:szCs w:val="18"/>
                                            <w14:textFill>
                                              <w14:solidFill>
                                                <w14:schemeClr w14:val="tx1"/>
                                              </w14:solidFill>
                                            </w14:textFill>
                                          </w:rPr>
                                        </m:ctrlPr>
                                      </m:e>
                                      <m:sub>
                                        <m:r>
                                          <m:rPr>
                                            <m:sty m:val="p"/>
                                          </m:rPr>
                                          <w:rPr>
                                            <w:rFonts w:hint="eastAsia" w:ascii="Cambria Math" w:hAnsi="Cambria Math" w:eastAsia="宋体" w:cs="宋体"/>
                                            <w:color w:val="000000" w:themeColor="text1"/>
                                            <w:sz w:val="18"/>
                                            <w:szCs w:val="18"/>
                                            <w14:textFill>
                                              <w14:solidFill>
                                                <w14:schemeClr w14:val="tx1"/>
                                              </w14:solidFill>
                                            </w14:textFill>
                                          </w:rPr>
                                          <m:t>i</m:t>
                                        </m:r>
                                        <m:ctrlPr>
                                          <w:rPr>
                                            <w:rFonts w:hint="eastAsia" w:ascii="Cambria Math" w:hAnsi="Cambria Math" w:eastAsia="宋体" w:cs="宋体"/>
                                            <w:color w:val="000000" w:themeColor="text1"/>
                                            <w:sz w:val="18"/>
                                            <w:szCs w:val="18"/>
                                            <w14:textFill>
                                              <w14:solidFill>
                                                <w14:schemeClr w14:val="tx1"/>
                                              </w14:solidFill>
                                            </w14:textFill>
                                          </w:rPr>
                                        </m:ctrlPr>
                                      </m:sub>
                                    </m:sSub>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8" w:hRule="atLeast"/>
                                <w:jc w:val="center"/>
                              </w:trPr>
                              <w:tc>
                                <w:tcPr>
                                  <w:tcW w:w="1541" w:type="pct"/>
                                  <w:vAlign w:val="center"/>
                                </w:tcPr>
                                <w:p>
                                  <w:pPr>
                                    <w:keepNext w:val="0"/>
                                    <w:keepLines w:val="0"/>
                                    <w:pageBreakBefore w:val="0"/>
                                    <w:widowControl w:val="0"/>
                                    <w:kinsoku/>
                                    <w:wordWrap/>
                                    <w:overflowPunct/>
                                    <w:topLinePunct w:val="0"/>
                                    <w:bidi w:val="0"/>
                                    <w:adjustRightInd/>
                                    <w:snapToGrid/>
                                    <w:jc w:val="center"/>
                                    <w:textAlignment w:val="auto"/>
                                    <w:rPr>
                                      <w:rFonts w:hint="eastAsia" w:ascii="宋体" w:hAnsi="宋体" w:eastAsia="宋体" w:cs="宋体"/>
                                      <w:sz w:val="18"/>
                                      <w:szCs w:val="18"/>
                                    </w:rPr>
                                  </w:pPr>
                                  <w:r>
                                    <w:rPr>
                                      <w:rFonts w:hint="eastAsia" w:ascii="宋体" w:hAnsi="宋体" w:eastAsia="宋体" w:cs="宋体"/>
                                      <w:sz w:val="18"/>
                                      <w:szCs w:val="18"/>
                                    </w:rPr>
                                    <w:t>累计剂量达到0.2满刻度</w:t>
                                  </w:r>
                                </w:p>
                              </w:tc>
                              <w:tc>
                                <w:tcPr>
                                  <w:tcW w:w="539" w:type="pct"/>
                                  <w:vAlign w:val="center"/>
                                </w:tcPr>
                                <w:p>
                                  <w:pPr>
                                    <w:keepNext w:val="0"/>
                                    <w:keepLines w:val="0"/>
                                    <w:pageBreakBefore w:val="0"/>
                                    <w:widowControl w:val="0"/>
                                    <w:kinsoku/>
                                    <w:wordWrap/>
                                    <w:overflowPunct/>
                                    <w:topLinePunct w:val="0"/>
                                    <w:bidi w:val="0"/>
                                    <w:adjustRightInd/>
                                    <w:snapToGrid/>
                                    <w:jc w:val="center"/>
                                    <w:textAlignment w:val="auto"/>
                                    <w:rPr>
                                      <w:rFonts w:hint="eastAsia" w:ascii="宋体" w:hAnsi="宋体" w:eastAsia="宋体" w:cs="宋体"/>
                                      <w:sz w:val="18"/>
                                      <w:szCs w:val="18"/>
                                    </w:rPr>
                                  </w:pPr>
                                </w:p>
                              </w:tc>
                              <w:tc>
                                <w:tcPr>
                                  <w:tcW w:w="540" w:type="pct"/>
                                  <w:vAlign w:val="center"/>
                                </w:tcPr>
                                <w:p>
                                  <w:pPr>
                                    <w:keepNext w:val="0"/>
                                    <w:keepLines w:val="0"/>
                                    <w:pageBreakBefore w:val="0"/>
                                    <w:widowControl w:val="0"/>
                                    <w:kinsoku/>
                                    <w:wordWrap/>
                                    <w:overflowPunct/>
                                    <w:topLinePunct w:val="0"/>
                                    <w:bidi w:val="0"/>
                                    <w:adjustRightInd/>
                                    <w:snapToGrid/>
                                    <w:jc w:val="center"/>
                                    <w:textAlignment w:val="auto"/>
                                    <w:rPr>
                                      <w:rFonts w:hint="eastAsia" w:ascii="宋体" w:hAnsi="宋体" w:eastAsia="宋体" w:cs="宋体"/>
                                      <w:sz w:val="18"/>
                                      <w:szCs w:val="18"/>
                                    </w:rPr>
                                  </w:pPr>
                                </w:p>
                              </w:tc>
                              <w:tc>
                                <w:tcPr>
                                  <w:tcW w:w="548" w:type="pct"/>
                                  <w:vAlign w:val="center"/>
                                </w:tcPr>
                                <w:p>
                                  <w:pPr>
                                    <w:keepNext w:val="0"/>
                                    <w:keepLines w:val="0"/>
                                    <w:pageBreakBefore w:val="0"/>
                                    <w:widowControl w:val="0"/>
                                    <w:kinsoku/>
                                    <w:wordWrap/>
                                    <w:overflowPunct/>
                                    <w:topLinePunct w:val="0"/>
                                    <w:bidi w:val="0"/>
                                    <w:adjustRightInd/>
                                    <w:snapToGrid/>
                                    <w:jc w:val="center"/>
                                    <w:textAlignment w:val="auto"/>
                                    <w:rPr>
                                      <w:rFonts w:hint="eastAsia" w:ascii="宋体" w:hAnsi="宋体" w:eastAsia="宋体" w:cs="宋体"/>
                                      <w:sz w:val="18"/>
                                      <w:szCs w:val="18"/>
                                    </w:rPr>
                                  </w:pPr>
                                </w:p>
                              </w:tc>
                              <w:tc>
                                <w:tcPr>
                                  <w:tcW w:w="865" w:type="pct"/>
                                  <w:vAlign w:val="center"/>
                                </w:tcPr>
                                <w:p>
                                  <w:pPr>
                                    <w:keepNext w:val="0"/>
                                    <w:keepLines w:val="0"/>
                                    <w:pageBreakBefore w:val="0"/>
                                    <w:widowControl w:val="0"/>
                                    <w:kinsoku/>
                                    <w:wordWrap/>
                                    <w:overflowPunct/>
                                    <w:topLinePunct w:val="0"/>
                                    <w:bidi w:val="0"/>
                                    <w:adjustRightInd/>
                                    <w:snapToGrid/>
                                    <w:jc w:val="left"/>
                                    <w:textAlignment w:val="auto"/>
                                    <w:rPr>
                                      <w:rFonts w:hint="eastAsia" w:ascii="宋体" w:hAnsi="宋体" w:eastAsia="宋体" w:cs="宋体"/>
                                      <w:sz w:val="18"/>
                                      <w:szCs w:val="18"/>
                                    </w:rPr>
                                  </w:pPr>
                                  <m:oMath>
                                    <m:sSub>
                                      <m:sSubPr>
                                        <m:ctrlPr>
                                          <w:rPr>
                                            <w:rFonts w:hint="eastAsia" w:ascii="Cambria Math" w:hAnsi="Cambria Math" w:eastAsia="宋体" w:cs="宋体"/>
                                            <w:sz w:val="18"/>
                                            <w:szCs w:val="18"/>
                                          </w:rPr>
                                        </m:ctrlPr>
                                      </m:sSubPr>
                                      <m:e>
                                        <m:acc>
                                          <m:accPr>
                                            <m:chr m:val="̅"/>
                                            <m:ctrlPr>
                                              <w:rPr>
                                                <w:rFonts w:hint="eastAsia" w:ascii="Cambria Math" w:hAnsi="Cambria Math" w:eastAsia="宋体" w:cs="宋体"/>
                                                <w:sz w:val="18"/>
                                                <w:szCs w:val="18"/>
                                              </w:rPr>
                                            </m:ctrlPr>
                                          </m:accPr>
                                          <m:e>
                                            <m:r>
                                              <m:rPr>
                                                <m:sty m:val="p"/>
                                              </m:rPr>
                                              <w:rPr>
                                                <w:rFonts w:hint="eastAsia" w:ascii="Cambria Math" w:hAnsi="Cambria Math" w:eastAsia="宋体" w:cs="宋体"/>
                                                <w:sz w:val="18"/>
                                                <w:szCs w:val="18"/>
                                              </w:rPr>
                                              <m:t>K</m:t>
                                            </m:r>
                                            <m:ctrlPr>
                                              <w:rPr>
                                                <w:rFonts w:hint="eastAsia" w:ascii="Cambria Math" w:hAnsi="Cambria Math" w:eastAsia="宋体" w:cs="宋体"/>
                                                <w:sz w:val="18"/>
                                                <w:szCs w:val="18"/>
                                              </w:rPr>
                                            </m:ctrlPr>
                                          </m:e>
                                        </m:acc>
                                        <m:ctrlPr>
                                          <w:rPr>
                                            <w:rFonts w:hint="eastAsia" w:ascii="Cambria Math" w:hAnsi="Cambria Math" w:eastAsia="宋体" w:cs="宋体"/>
                                            <w:sz w:val="18"/>
                                            <w:szCs w:val="18"/>
                                          </w:rPr>
                                        </m:ctrlPr>
                                      </m:e>
                                      <m:sub>
                                        <m:r>
                                          <m:rPr>
                                            <m:sty m:val="p"/>
                                          </m:rPr>
                                          <w:rPr>
                                            <w:rFonts w:hint="eastAsia" w:ascii="Cambria Math" w:hAnsi="Cambria Math" w:eastAsia="宋体" w:cs="宋体"/>
                                            <w:sz w:val="18"/>
                                            <w:szCs w:val="18"/>
                                          </w:rPr>
                                          <m:t>1</m:t>
                                        </m:r>
                                        <m:ctrlPr>
                                          <w:rPr>
                                            <w:rFonts w:hint="eastAsia" w:ascii="Cambria Math" w:hAnsi="Cambria Math" w:eastAsia="宋体" w:cs="宋体"/>
                                            <w:sz w:val="18"/>
                                            <w:szCs w:val="18"/>
                                          </w:rPr>
                                        </m:ctrlPr>
                                      </m:sub>
                                    </m:sSub>
                                  </m:oMath>
                                  <w:r>
                                    <w:rPr>
                                      <w:rFonts w:hint="eastAsia" w:ascii="宋体" w:hAnsi="宋体" w:eastAsia="宋体" w:cs="宋体"/>
                                      <w:sz w:val="18"/>
                                      <w:szCs w:val="18"/>
                                    </w:rPr>
                                    <w:t>=</w:t>
                                  </w:r>
                                </w:p>
                              </w:tc>
                              <w:tc>
                                <w:tcPr>
                                  <w:tcW w:w="965" w:type="pct"/>
                                  <w:vAlign w:val="center"/>
                                </w:tcPr>
                                <w:p>
                                  <w:pPr>
                                    <w:keepNext w:val="0"/>
                                    <w:keepLines w:val="0"/>
                                    <w:pageBreakBefore w:val="0"/>
                                    <w:widowControl w:val="0"/>
                                    <w:kinsoku/>
                                    <w:wordWrap/>
                                    <w:overflowPunct/>
                                    <w:topLinePunct w:val="0"/>
                                    <w:bidi w:val="0"/>
                                    <w:adjustRightInd/>
                                    <w:snapToGrid/>
                                    <w:jc w:val="left"/>
                                    <w:textAlignment w:val="auto"/>
                                    <w:rPr>
                                      <w:rFonts w:hint="eastAsia" w:ascii="宋体" w:hAnsi="宋体" w:eastAsia="宋体" w:cs="宋体"/>
                                      <w:sz w:val="18"/>
                                      <w:szCs w:val="18"/>
                                      <w:lang w:val="en-US" w:eastAsia="zh-CN"/>
                                      <w:oMath/>
                                    </w:rPr>
                                  </w:pPr>
                                  <m:oMath>
                                    <m:sSub>
                                      <m:sSubPr>
                                        <m:ctrlPr>
                                          <w:rPr>
                                            <w:rFonts w:hint="eastAsia" w:ascii="Cambria Math" w:hAnsi="Cambria Math" w:eastAsia="宋体" w:cs="宋体"/>
                                            <w:color w:val="000000" w:themeColor="text1"/>
                                            <w:sz w:val="18"/>
                                            <w:szCs w:val="18"/>
                                            <w14:textFill>
                                              <w14:solidFill>
                                                <w14:schemeClr w14:val="tx1"/>
                                              </w14:solidFill>
                                            </w14:textFill>
                                          </w:rPr>
                                        </m:ctrlPr>
                                      </m:sSubPr>
                                      <m:e>
                                        <m:r>
                                          <m:rPr>
                                            <m:sty m:val="p"/>
                                          </m:rPr>
                                          <w:rPr>
                                            <w:rFonts w:hint="eastAsia" w:ascii="Cambria Math" w:hAnsi="Cambria Math" w:eastAsia="宋体" w:cs="宋体"/>
                                            <w:color w:val="000000" w:themeColor="text1"/>
                                            <w:sz w:val="18"/>
                                            <w:szCs w:val="18"/>
                                            <w14:textFill>
                                              <w14:solidFill>
                                                <w14:schemeClr w14:val="tx1"/>
                                              </w14:solidFill>
                                            </w14:textFill>
                                          </w:rPr>
                                          <m:t>Q</m:t>
                                        </m:r>
                                        <m:ctrlPr>
                                          <w:rPr>
                                            <w:rFonts w:hint="eastAsia" w:ascii="Cambria Math" w:hAnsi="Cambria Math" w:eastAsia="宋体" w:cs="宋体"/>
                                            <w:color w:val="000000" w:themeColor="text1"/>
                                            <w:sz w:val="18"/>
                                            <w:szCs w:val="18"/>
                                            <w14:textFill>
                                              <w14:solidFill>
                                                <w14:schemeClr w14:val="tx1"/>
                                              </w14:solidFill>
                                            </w14:textFill>
                                          </w:rPr>
                                        </m:ctrlPr>
                                      </m:e>
                                      <m:sub>
                                        <m:r>
                                          <m:rPr>
                                            <m:sty m:val="p"/>
                                          </m:rPr>
                                          <w:rPr>
                                            <w:rFonts w:hint="default" w:ascii="Cambria Math" w:hAnsi="Cambria Math" w:cs="宋体"/>
                                            <w:color w:val="000000" w:themeColor="text1"/>
                                            <w:sz w:val="18"/>
                                            <w:szCs w:val="18"/>
                                            <w:lang w:val="en-US" w:eastAsia="zh-CN"/>
                                            <w14:textFill>
                                              <w14:solidFill>
                                                <w14:schemeClr w14:val="tx1"/>
                                              </w14:solidFill>
                                            </w14:textFill>
                                          </w:rPr>
                                          <m:t>1</m:t>
                                        </m:r>
                                        <m:ctrlPr>
                                          <w:rPr>
                                            <w:rFonts w:hint="eastAsia" w:ascii="Cambria Math" w:hAnsi="Cambria Math" w:eastAsia="宋体" w:cs="宋体"/>
                                            <w:color w:val="000000" w:themeColor="text1"/>
                                            <w:sz w:val="18"/>
                                            <w:szCs w:val="18"/>
                                            <w14:textFill>
                                              <w14:solidFill>
                                                <w14:schemeClr w14:val="tx1"/>
                                              </w14:solidFill>
                                            </w14:textFill>
                                          </w:rPr>
                                        </m:ctrlPr>
                                      </m:sub>
                                    </m:sSub>
                                  </m:oMath>
                                  <w:r>
                                    <w:rPr>
                                      <w:rFonts w:hint="eastAsia" w:hAnsi="Cambria Math" w:cs="宋体"/>
                                      <w:i w:val="0"/>
                                      <w:color w:val="000000" w:themeColor="text1"/>
                                      <w:sz w:val="18"/>
                                      <w:szCs w:val="18"/>
                                      <w:lang w:val="en-US" w:eastAsia="zh-CN"/>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41" w:type="pct"/>
                                  <w:vAlign w:val="center"/>
                                </w:tcPr>
                                <w:p>
                                  <w:pPr>
                                    <w:keepNext w:val="0"/>
                                    <w:keepLines w:val="0"/>
                                    <w:pageBreakBefore w:val="0"/>
                                    <w:widowControl w:val="0"/>
                                    <w:kinsoku/>
                                    <w:wordWrap/>
                                    <w:overflowPunct/>
                                    <w:topLinePunct w:val="0"/>
                                    <w:bidi w:val="0"/>
                                    <w:adjustRightInd/>
                                    <w:snapToGrid/>
                                    <w:jc w:val="center"/>
                                    <w:textAlignment w:val="auto"/>
                                    <w:rPr>
                                      <w:rFonts w:hint="eastAsia" w:ascii="宋体" w:hAnsi="宋体" w:eastAsia="宋体" w:cs="宋体"/>
                                      <w:sz w:val="18"/>
                                      <w:szCs w:val="18"/>
                                    </w:rPr>
                                  </w:pPr>
                                  <w:r>
                                    <w:rPr>
                                      <w:rFonts w:hint="eastAsia" w:ascii="宋体" w:hAnsi="宋体" w:eastAsia="宋体" w:cs="宋体"/>
                                      <w:sz w:val="18"/>
                                      <w:szCs w:val="18"/>
                                    </w:rPr>
                                    <w:t>累计剂量达到0.05满刻度</w:t>
                                  </w:r>
                                </w:p>
                              </w:tc>
                              <w:tc>
                                <w:tcPr>
                                  <w:tcW w:w="539" w:type="pct"/>
                                  <w:vAlign w:val="center"/>
                                </w:tcPr>
                                <w:p>
                                  <w:pPr>
                                    <w:keepNext w:val="0"/>
                                    <w:keepLines w:val="0"/>
                                    <w:pageBreakBefore w:val="0"/>
                                    <w:widowControl w:val="0"/>
                                    <w:kinsoku/>
                                    <w:wordWrap/>
                                    <w:overflowPunct/>
                                    <w:topLinePunct w:val="0"/>
                                    <w:bidi w:val="0"/>
                                    <w:adjustRightInd/>
                                    <w:snapToGrid/>
                                    <w:jc w:val="center"/>
                                    <w:textAlignment w:val="auto"/>
                                    <w:rPr>
                                      <w:rFonts w:hint="eastAsia" w:ascii="宋体" w:hAnsi="宋体" w:eastAsia="宋体" w:cs="宋体"/>
                                      <w:sz w:val="18"/>
                                      <w:szCs w:val="18"/>
                                    </w:rPr>
                                  </w:pPr>
                                </w:p>
                              </w:tc>
                              <w:tc>
                                <w:tcPr>
                                  <w:tcW w:w="540" w:type="pct"/>
                                  <w:vAlign w:val="center"/>
                                </w:tcPr>
                                <w:p>
                                  <w:pPr>
                                    <w:keepNext w:val="0"/>
                                    <w:keepLines w:val="0"/>
                                    <w:pageBreakBefore w:val="0"/>
                                    <w:widowControl w:val="0"/>
                                    <w:kinsoku/>
                                    <w:wordWrap/>
                                    <w:overflowPunct/>
                                    <w:topLinePunct w:val="0"/>
                                    <w:bidi w:val="0"/>
                                    <w:adjustRightInd/>
                                    <w:snapToGrid/>
                                    <w:jc w:val="center"/>
                                    <w:textAlignment w:val="auto"/>
                                    <w:rPr>
                                      <w:rFonts w:hint="eastAsia" w:ascii="宋体" w:hAnsi="宋体" w:eastAsia="宋体" w:cs="宋体"/>
                                      <w:sz w:val="18"/>
                                      <w:szCs w:val="18"/>
                                    </w:rPr>
                                  </w:pPr>
                                </w:p>
                              </w:tc>
                              <w:tc>
                                <w:tcPr>
                                  <w:tcW w:w="548" w:type="pct"/>
                                  <w:vAlign w:val="center"/>
                                </w:tcPr>
                                <w:p>
                                  <w:pPr>
                                    <w:keepNext w:val="0"/>
                                    <w:keepLines w:val="0"/>
                                    <w:pageBreakBefore w:val="0"/>
                                    <w:widowControl w:val="0"/>
                                    <w:kinsoku/>
                                    <w:wordWrap/>
                                    <w:overflowPunct/>
                                    <w:topLinePunct w:val="0"/>
                                    <w:bidi w:val="0"/>
                                    <w:adjustRightInd/>
                                    <w:snapToGrid/>
                                    <w:jc w:val="center"/>
                                    <w:textAlignment w:val="auto"/>
                                    <w:rPr>
                                      <w:rFonts w:hint="eastAsia" w:ascii="宋体" w:hAnsi="宋体" w:eastAsia="宋体" w:cs="宋体"/>
                                      <w:sz w:val="18"/>
                                      <w:szCs w:val="18"/>
                                    </w:rPr>
                                  </w:pPr>
                                </w:p>
                              </w:tc>
                              <w:tc>
                                <w:tcPr>
                                  <w:tcW w:w="865" w:type="pct"/>
                                  <w:vAlign w:val="center"/>
                                </w:tcPr>
                                <w:p>
                                  <w:pPr>
                                    <w:keepNext w:val="0"/>
                                    <w:keepLines w:val="0"/>
                                    <w:pageBreakBefore w:val="0"/>
                                    <w:widowControl w:val="0"/>
                                    <w:kinsoku/>
                                    <w:wordWrap/>
                                    <w:overflowPunct/>
                                    <w:topLinePunct w:val="0"/>
                                    <w:bidi w:val="0"/>
                                    <w:adjustRightInd/>
                                    <w:snapToGrid/>
                                    <w:jc w:val="left"/>
                                    <w:textAlignment w:val="auto"/>
                                    <w:rPr>
                                      <w:rFonts w:hint="eastAsia" w:ascii="宋体" w:hAnsi="宋体" w:eastAsia="宋体" w:cs="宋体"/>
                                      <w:sz w:val="18"/>
                                      <w:szCs w:val="18"/>
                                    </w:rPr>
                                  </w:pPr>
                                  <m:oMath>
                                    <m:sSub>
                                      <m:sSubPr>
                                        <m:ctrlPr>
                                          <w:rPr>
                                            <w:rFonts w:hint="eastAsia" w:ascii="Cambria Math" w:hAnsi="Cambria Math" w:eastAsia="宋体" w:cs="宋体"/>
                                            <w:sz w:val="18"/>
                                            <w:szCs w:val="18"/>
                                          </w:rPr>
                                        </m:ctrlPr>
                                      </m:sSubPr>
                                      <m:e>
                                        <m:acc>
                                          <m:accPr>
                                            <m:chr m:val="̅"/>
                                            <m:ctrlPr>
                                              <w:rPr>
                                                <w:rFonts w:hint="eastAsia" w:ascii="Cambria Math" w:hAnsi="Cambria Math" w:eastAsia="宋体" w:cs="宋体"/>
                                                <w:sz w:val="18"/>
                                                <w:szCs w:val="18"/>
                                              </w:rPr>
                                            </m:ctrlPr>
                                          </m:accPr>
                                          <m:e>
                                            <m:r>
                                              <m:rPr>
                                                <m:sty m:val="p"/>
                                              </m:rPr>
                                              <w:rPr>
                                                <w:rFonts w:hint="eastAsia" w:ascii="Cambria Math" w:hAnsi="Cambria Math" w:eastAsia="宋体" w:cs="宋体"/>
                                                <w:sz w:val="18"/>
                                                <w:szCs w:val="18"/>
                                              </w:rPr>
                                              <m:t>K</m:t>
                                            </m:r>
                                            <m:ctrlPr>
                                              <w:rPr>
                                                <w:rFonts w:hint="eastAsia" w:ascii="Cambria Math" w:hAnsi="Cambria Math" w:eastAsia="宋体" w:cs="宋体"/>
                                                <w:sz w:val="18"/>
                                                <w:szCs w:val="18"/>
                                              </w:rPr>
                                            </m:ctrlPr>
                                          </m:e>
                                        </m:acc>
                                        <m:ctrlPr>
                                          <w:rPr>
                                            <w:rFonts w:hint="eastAsia" w:ascii="Cambria Math" w:hAnsi="Cambria Math" w:eastAsia="宋体" w:cs="宋体"/>
                                            <w:sz w:val="18"/>
                                            <w:szCs w:val="18"/>
                                          </w:rPr>
                                        </m:ctrlPr>
                                      </m:e>
                                      <m:sub>
                                        <m:r>
                                          <m:rPr>
                                            <m:sty m:val="p"/>
                                          </m:rPr>
                                          <w:rPr>
                                            <w:rFonts w:hint="eastAsia" w:ascii="Cambria Math" w:hAnsi="Cambria Math" w:eastAsia="宋体" w:cs="宋体"/>
                                            <w:sz w:val="18"/>
                                            <w:szCs w:val="18"/>
                                          </w:rPr>
                                          <m:t>2</m:t>
                                        </m:r>
                                        <m:ctrlPr>
                                          <w:rPr>
                                            <w:rFonts w:hint="eastAsia" w:ascii="Cambria Math" w:hAnsi="Cambria Math" w:eastAsia="宋体" w:cs="宋体"/>
                                            <w:sz w:val="18"/>
                                            <w:szCs w:val="18"/>
                                          </w:rPr>
                                        </m:ctrlPr>
                                      </m:sub>
                                    </m:sSub>
                                  </m:oMath>
                                  <w:r>
                                    <w:rPr>
                                      <w:rFonts w:hint="eastAsia" w:ascii="宋体" w:hAnsi="宋体" w:eastAsia="宋体" w:cs="宋体"/>
                                      <w:sz w:val="18"/>
                                      <w:szCs w:val="18"/>
                                    </w:rPr>
                                    <w:t>=</w:t>
                                  </w:r>
                                </w:p>
                              </w:tc>
                              <w:tc>
                                <w:tcPr>
                                  <w:tcW w:w="965" w:type="pct"/>
                                  <w:vAlign w:val="center"/>
                                </w:tcPr>
                                <w:p>
                                  <w:pPr>
                                    <w:keepNext w:val="0"/>
                                    <w:keepLines w:val="0"/>
                                    <w:pageBreakBefore w:val="0"/>
                                    <w:widowControl w:val="0"/>
                                    <w:kinsoku/>
                                    <w:wordWrap/>
                                    <w:overflowPunct/>
                                    <w:topLinePunct w:val="0"/>
                                    <w:bidi w:val="0"/>
                                    <w:adjustRightInd/>
                                    <w:snapToGrid/>
                                    <w:jc w:val="left"/>
                                    <w:textAlignment w:val="auto"/>
                                    <w:rPr>
                                      <w:rFonts w:hint="eastAsia" w:ascii="宋体" w:hAnsi="宋体" w:eastAsia="宋体" w:cs="宋体"/>
                                      <w:sz w:val="18"/>
                                      <w:szCs w:val="18"/>
                                      <w:oMath/>
                                    </w:rPr>
                                  </w:pPr>
                                  <m:oMath>
                                    <m:sSub>
                                      <m:sSubPr>
                                        <m:ctrlPr>
                                          <w:rPr>
                                            <w:rFonts w:hint="eastAsia" w:ascii="Cambria Math" w:hAnsi="Cambria Math" w:eastAsia="宋体" w:cs="宋体"/>
                                            <w:color w:val="000000" w:themeColor="text1"/>
                                            <w:sz w:val="18"/>
                                            <w:szCs w:val="18"/>
                                            <w14:textFill>
                                              <w14:solidFill>
                                                <w14:schemeClr w14:val="tx1"/>
                                              </w14:solidFill>
                                            </w14:textFill>
                                          </w:rPr>
                                        </m:ctrlPr>
                                      </m:sSubPr>
                                      <m:e>
                                        <m:r>
                                          <m:rPr>
                                            <m:sty m:val="p"/>
                                          </m:rPr>
                                          <w:rPr>
                                            <w:rFonts w:hint="eastAsia" w:ascii="Cambria Math" w:hAnsi="Cambria Math" w:eastAsia="宋体" w:cs="宋体"/>
                                            <w:color w:val="000000" w:themeColor="text1"/>
                                            <w:sz w:val="18"/>
                                            <w:szCs w:val="18"/>
                                            <w14:textFill>
                                              <w14:solidFill>
                                                <w14:schemeClr w14:val="tx1"/>
                                              </w14:solidFill>
                                            </w14:textFill>
                                          </w:rPr>
                                          <m:t>Q</m:t>
                                        </m:r>
                                        <m:ctrlPr>
                                          <w:rPr>
                                            <w:rFonts w:hint="eastAsia" w:ascii="Cambria Math" w:hAnsi="Cambria Math" w:eastAsia="宋体" w:cs="宋体"/>
                                            <w:color w:val="000000" w:themeColor="text1"/>
                                            <w:sz w:val="18"/>
                                            <w:szCs w:val="18"/>
                                            <w14:textFill>
                                              <w14:solidFill>
                                                <w14:schemeClr w14:val="tx1"/>
                                              </w14:solidFill>
                                            </w14:textFill>
                                          </w:rPr>
                                        </m:ctrlPr>
                                      </m:e>
                                      <m:sub>
                                        <m:r>
                                          <m:rPr>
                                            <m:sty m:val="p"/>
                                          </m:rPr>
                                          <w:rPr>
                                            <w:rFonts w:hint="default" w:ascii="Cambria Math" w:hAnsi="Cambria Math" w:cs="宋体"/>
                                            <w:color w:val="000000" w:themeColor="text1"/>
                                            <w:sz w:val="18"/>
                                            <w:szCs w:val="18"/>
                                            <w:lang w:val="en-US" w:eastAsia="zh-CN"/>
                                            <w14:textFill>
                                              <w14:solidFill>
                                                <w14:schemeClr w14:val="tx1"/>
                                              </w14:solidFill>
                                            </w14:textFill>
                                          </w:rPr>
                                          <m:t>2</m:t>
                                        </m:r>
                                        <m:ctrlPr>
                                          <w:rPr>
                                            <w:rFonts w:hint="eastAsia" w:ascii="Cambria Math" w:hAnsi="Cambria Math" w:eastAsia="宋体" w:cs="宋体"/>
                                            <w:color w:val="000000" w:themeColor="text1"/>
                                            <w:sz w:val="18"/>
                                            <w:szCs w:val="18"/>
                                            <w14:textFill>
                                              <w14:solidFill>
                                                <w14:schemeClr w14:val="tx1"/>
                                              </w14:solidFill>
                                            </w14:textFill>
                                          </w:rPr>
                                        </m:ctrlPr>
                                      </m:sub>
                                    </m:sSub>
                                  </m:oMath>
                                  <w:r>
                                    <w:rPr>
                                      <w:rFonts w:hint="eastAsia" w:hAnsi="Cambria Math" w:cs="宋体"/>
                                      <w:i w:val="0"/>
                                      <w:color w:val="000000" w:themeColor="text1"/>
                                      <w:sz w:val="18"/>
                                      <w:szCs w:val="18"/>
                                      <w:lang w:val="en-US" w:eastAsia="zh-CN"/>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41" w:type="pct"/>
                                  <w:vAlign w:val="center"/>
                                </w:tcPr>
                                <w:p>
                                  <w:pPr>
                                    <w:keepNext w:val="0"/>
                                    <w:keepLines w:val="0"/>
                                    <w:pageBreakBefore w:val="0"/>
                                    <w:widowControl w:val="0"/>
                                    <w:kinsoku/>
                                    <w:wordWrap/>
                                    <w:overflowPunct/>
                                    <w:topLinePunct w:val="0"/>
                                    <w:bidi w:val="0"/>
                                    <w:adjustRightInd/>
                                    <w:snapToGrid/>
                                    <w:jc w:val="center"/>
                                    <w:textAlignment w:val="auto"/>
                                    <w:rPr>
                                      <w:rFonts w:hint="eastAsia" w:ascii="宋体" w:hAnsi="宋体" w:eastAsia="宋体" w:cs="宋体"/>
                                      <w:sz w:val="18"/>
                                      <w:szCs w:val="18"/>
                                    </w:rPr>
                                  </w:pPr>
                                  <w:r>
                                    <w:rPr>
                                      <w:rFonts w:hint="eastAsia" w:ascii="宋体" w:hAnsi="宋体" w:eastAsia="宋体" w:cs="宋体"/>
                                      <w:sz w:val="18"/>
                                      <w:szCs w:val="18"/>
                                    </w:rPr>
                                    <w:t>X射线管电压“较低值”</w:t>
                                  </w:r>
                                </w:p>
                              </w:tc>
                              <w:tc>
                                <w:tcPr>
                                  <w:tcW w:w="539" w:type="pct"/>
                                  <w:vAlign w:val="center"/>
                                </w:tcPr>
                                <w:p>
                                  <w:pPr>
                                    <w:keepNext w:val="0"/>
                                    <w:keepLines w:val="0"/>
                                    <w:pageBreakBefore w:val="0"/>
                                    <w:widowControl w:val="0"/>
                                    <w:kinsoku/>
                                    <w:wordWrap/>
                                    <w:overflowPunct/>
                                    <w:topLinePunct w:val="0"/>
                                    <w:bidi w:val="0"/>
                                    <w:adjustRightInd/>
                                    <w:snapToGrid/>
                                    <w:jc w:val="center"/>
                                    <w:textAlignment w:val="auto"/>
                                    <w:rPr>
                                      <w:rFonts w:hint="eastAsia" w:ascii="宋体" w:hAnsi="宋体" w:eastAsia="宋体" w:cs="宋体"/>
                                      <w:sz w:val="18"/>
                                      <w:szCs w:val="18"/>
                                    </w:rPr>
                                  </w:pPr>
                                  <w:r>
                                    <w:rPr>
                                      <w:rFonts w:hint="eastAsia" w:ascii="宋体" w:hAnsi="宋体" w:eastAsia="宋体" w:cs="宋体"/>
                                      <w:sz w:val="18"/>
                                      <w:szCs w:val="18"/>
                                    </w:rPr>
                                    <w:t>1</w:t>
                                  </w:r>
                                </w:p>
                              </w:tc>
                              <w:tc>
                                <w:tcPr>
                                  <w:tcW w:w="540" w:type="pct"/>
                                  <w:vAlign w:val="center"/>
                                </w:tcPr>
                                <w:p>
                                  <w:pPr>
                                    <w:keepNext w:val="0"/>
                                    <w:keepLines w:val="0"/>
                                    <w:pageBreakBefore w:val="0"/>
                                    <w:widowControl w:val="0"/>
                                    <w:kinsoku/>
                                    <w:wordWrap/>
                                    <w:overflowPunct/>
                                    <w:topLinePunct w:val="0"/>
                                    <w:bidi w:val="0"/>
                                    <w:adjustRightInd/>
                                    <w:snapToGrid/>
                                    <w:jc w:val="center"/>
                                    <w:textAlignment w:val="auto"/>
                                    <w:rPr>
                                      <w:rFonts w:hint="eastAsia" w:ascii="宋体" w:hAnsi="宋体" w:eastAsia="宋体" w:cs="宋体"/>
                                      <w:sz w:val="18"/>
                                      <w:szCs w:val="18"/>
                                    </w:rPr>
                                  </w:pPr>
                                  <w:r>
                                    <w:rPr>
                                      <w:rFonts w:hint="eastAsia" w:ascii="宋体" w:hAnsi="宋体" w:eastAsia="宋体" w:cs="宋体"/>
                                      <w:sz w:val="18"/>
                                      <w:szCs w:val="18"/>
                                    </w:rPr>
                                    <w:t>2</w:t>
                                  </w:r>
                                </w:p>
                              </w:tc>
                              <w:tc>
                                <w:tcPr>
                                  <w:tcW w:w="548" w:type="pct"/>
                                  <w:vAlign w:val="center"/>
                                </w:tcPr>
                                <w:p>
                                  <w:pPr>
                                    <w:keepNext w:val="0"/>
                                    <w:keepLines w:val="0"/>
                                    <w:pageBreakBefore w:val="0"/>
                                    <w:widowControl w:val="0"/>
                                    <w:kinsoku/>
                                    <w:wordWrap/>
                                    <w:overflowPunct/>
                                    <w:topLinePunct w:val="0"/>
                                    <w:bidi w:val="0"/>
                                    <w:adjustRightInd/>
                                    <w:snapToGrid/>
                                    <w:jc w:val="center"/>
                                    <w:textAlignment w:val="auto"/>
                                    <w:rPr>
                                      <w:rFonts w:hint="eastAsia" w:ascii="宋体" w:hAnsi="宋体" w:eastAsia="宋体" w:cs="宋体"/>
                                      <w:sz w:val="18"/>
                                      <w:szCs w:val="18"/>
                                    </w:rPr>
                                  </w:pPr>
                                  <w:r>
                                    <w:rPr>
                                      <w:rFonts w:hint="eastAsia" w:ascii="宋体" w:hAnsi="宋体" w:eastAsia="宋体" w:cs="宋体"/>
                                      <w:sz w:val="18"/>
                                      <w:szCs w:val="18"/>
                                    </w:rPr>
                                    <w:t>3</w:t>
                                  </w:r>
                                </w:p>
                              </w:tc>
                              <w:tc>
                                <w:tcPr>
                                  <w:tcW w:w="865" w:type="pct"/>
                                  <w:vAlign w:val="center"/>
                                </w:tcPr>
                                <w:p>
                                  <w:pPr>
                                    <w:keepNext w:val="0"/>
                                    <w:keepLines w:val="0"/>
                                    <w:pageBreakBefore w:val="0"/>
                                    <w:widowControl w:val="0"/>
                                    <w:kinsoku/>
                                    <w:wordWrap/>
                                    <w:overflowPunct/>
                                    <w:topLinePunct w:val="0"/>
                                    <w:bidi w:val="0"/>
                                    <w:adjustRightInd/>
                                    <w:snapToGrid/>
                                    <w:jc w:val="center"/>
                                    <w:textAlignment w:val="auto"/>
                                    <w:rPr>
                                      <w:rFonts w:hint="eastAsia" w:ascii="宋体" w:hAnsi="宋体" w:eastAsia="宋体" w:cs="宋体"/>
                                      <w:sz w:val="18"/>
                                      <w:szCs w:val="18"/>
                                    </w:rPr>
                                  </w:pPr>
                                  <w:r>
                                    <w:rPr>
                                      <w:rFonts w:hint="eastAsia" w:ascii="宋体" w:hAnsi="宋体" w:eastAsia="宋体" w:cs="宋体"/>
                                      <w:sz w:val="18"/>
                                      <w:szCs w:val="18"/>
                                    </w:rPr>
                                    <w:t>平均值</w:t>
                                  </w:r>
                                </w:p>
                              </w:tc>
                              <w:tc>
                                <w:tcPr>
                                  <w:tcW w:w="965" w:type="pct"/>
                                  <w:vAlign w:val="center"/>
                                </w:tcPr>
                                <w:p>
                                  <w:pPr>
                                    <w:keepNext w:val="0"/>
                                    <w:keepLines w:val="0"/>
                                    <w:pageBreakBefore w:val="0"/>
                                    <w:widowControl w:val="0"/>
                                    <w:kinsoku/>
                                    <w:wordWrap/>
                                    <w:overflowPunct/>
                                    <w:topLinePunct w:val="0"/>
                                    <w:bidi w:val="0"/>
                                    <w:adjustRightInd/>
                                    <w:snapToGrid/>
                                    <w:jc w:val="center"/>
                                    <w:textAlignment w:val="auto"/>
                                    <w:rPr>
                                      <w:rFonts w:hint="eastAsia" w:ascii="宋体" w:hAnsi="宋体" w:eastAsia="宋体"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41" w:type="pct"/>
                                  <w:vAlign w:val="center"/>
                                </w:tcPr>
                                <w:p>
                                  <w:pPr>
                                    <w:keepNext w:val="0"/>
                                    <w:keepLines w:val="0"/>
                                    <w:pageBreakBefore w:val="0"/>
                                    <w:widowControl w:val="0"/>
                                    <w:kinsoku/>
                                    <w:wordWrap/>
                                    <w:overflowPunct/>
                                    <w:topLinePunct w:val="0"/>
                                    <w:bidi w:val="0"/>
                                    <w:adjustRightInd/>
                                    <w:snapToGrid/>
                                    <w:jc w:val="center"/>
                                    <w:textAlignment w:val="auto"/>
                                    <w:rPr>
                                      <w:rFonts w:hint="eastAsia" w:ascii="宋体" w:hAnsi="宋体" w:eastAsia="宋体" w:cs="宋体"/>
                                      <w:sz w:val="18"/>
                                      <w:szCs w:val="18"/>
                                    </w:rPr>
                                  </w:pPr>
                                  <w:r>
                                    <w:rPr>
                                      <w:rFonts w:hint="eastAsia" w:ascii="宋体" w:hAnsi="宋体" w:eastAsia="宋体" w:cs="宋体"/>
                                      <w:sz w:val="18"/>
                                      <w:szCs w:val="18"/>
                                    </w:rPr>
                                    <w:t>累计剂量达到0.2满刻度</w:t>
                                  </w:r>
                                </w:p>
                              </w:tc>
                              <w:tc>
                                <w:tcPr>
                                  <w:tcW w:w="539" w:type="pct"/>
                                  <w:vAlign w:val="center"/>
                                </w:tcPr>
                                <w:p>
                                  <w:pPr>
                                    <w:keepNext w:val="0"/>
                                    <w:keepLines w:val="0"/>
                                    <w:pageBreakBefore w:val="0"/>
                                    <w:widowControl w:val="0"/>
                                    <w:kinsoku/>
                                    <w:wordWrap/>
                                    <w:overflowPunct/>
                                    <w:topLinePunct w:val="0"/>
                                    <w:bidi w:val="0"/>
                                    <w:adjustRightInd/>
                                    <w:snapToGrid/>
                                    <w:jc w:val="center"/>
                                    <w:textAlignment w:val="auto"/>
                                    <w:rPr>
                                      <w:rFonts w:hint="eastAsia" w:ascii="宋体" w:hAnsi="宋体" w:eastAsia="宋体" w:cs="宋体"/>
                                      <w:sz w:val="18"/>
                                      <w:szCs w:val="18"/>
                                    </w:rPr>
                                  </w:pPr>
                                </w:p>
                              </w:tc>
                              <w:tc>
                                <w:tcPr>
                                  <w:tcW w:w="540" w:type="pct"/>
                                  <w:vAlign w:val="center"/>
                                </w:tcPr>
                                <w:p>
                                  <w:pPr>
                                    <w:keepNext w:val="0"/>
                                    <w:keepLines w:val="0"/>
                                    <w:pageBreakBefore w:val="0"/>
                                    <w:widowControl w:val="0"/>
                                    <w:kinsoku/>
                                    <w:wordWrap/>
                                    <w:overflowPunct/>
                                    <w:topLinePunct w:val="0"/>
                                    <w:bidi w:val="0"/>
                                    <w:adjustRightInd/>
                                    <w:snapToGrid/>
                                    <w:jc w:val="center"/>
                                    <w:textAlignment w:val="auto"/>
                                    <w:rPr>
                                      <w:rFonts w:hint="eastAsia" w:ascii="宋体" w:hAnsi="宋体" w:eastAsia="宋体" w:cs="宋体"/>
                                      <w:sz w:val="18"/>
                                      <w:szCs w:val="18"/>
                                    </w:rPr>
                                  </w:pPr>
                                </w:p>
                              </w:tc>
                              <w:tc>
                                <w:tcPr>
                                  <w:tcW w:w="548" w:type="pct"/>
                                  <w:vAlign w:val="center"/>
                                </w:tcPr>
                                <w:p>
                                  <w:pPr>
                                    <w:keepNext w:val="0"/>
                                    <w:keepLines w:val="0"/>
                                    <w:pageBreakBefore w:val="0"/>
                                    <w:widowControl w:val="0"/>
                                    <w:kinsoku/>
                                    <w:wordWrap/>
                                    <w:overflowPunct/>
                                    <w:topLinePunct w:val="0"/>
                                    <w:bidi w:val="0"/>
                                    <w:adjustRightInd/>
                                    <w:snapToGrid/>
                                    <w:jc w:val="center"/>
                                    <w:textAlignment w:val="auto"/>
                                    <w:rPr>
                                      <w:rFonts w:hint="eastAsia" w:ascii="宋体" w:hAnsi="宋体" w:eastAsia="宋体" w:cs="宋体"/>
                                      <w:sz w:val="18"/>
                                      <w:szCs w:val="18"/>
                                    </w:rPr>
                                  </w:pPr>
                                </w:p>
                              </w:tc>
                              <w:tc>
                                <w:tcPr>
                                  <w:tcW w:w="865" w:type="pct"/>
                                  <w:vAlign w:val="center"/>
                                </w:tcPr>
                                <w:p>
                                  <w:pPr>
                                    <w:keepNext w:val="0"/>
                                    <w:keepLines w:val="0"/>
                                    <w:pageBreakBefore w:val="0"/>
                                    <w:widowControl w:val="0"/>
                                    <w:kinsoku/>
                                    <w:wordWrap/>
                                    <w:overflowPunct/>
                                    <w:topLinePunct w:val="0"/>
                                    <w:bidi w:val="0"/>
                                    <w:adjustRightInd/>
                                    <w:snapToGrid/>
                                    <w:jc w:val="left"/>
                                    <w:textAlignment w:val="auto"/>
                                    <w:rPr>
                                      <w:rFonts w:hint="eastAsia" w:ascii="宋体" w:hAnsi="宋体" w:eastAsia="宋体" w:cs="宋体"/>
                                      <w:sz w:val="18"/>
                                      <w:szCs w:val="18"/>
                                    </w:rPr>
                                  </w:pPr>
                                  <m:oMath>
                                    <m:sSub>
                                      <m:sSubPr>
                                        <m:ctrlPr>
                                          <w:rPr>
                                            <w:rFonts w:hint="eastAsia" w:ascii="Cambria Math" w:hAnsi="Cambria Math" w:eastAsia="宋体" w:cs="宋体"/>
                                            <w:sz w:val="18"/>
                                            <w:szCs w:val="18"/>
                                          </w:rPr>
                                        </m:ctrlPr>
                                      </m:sSubPr>
                                      <m:e>
                                        <m:acc>
                                          <m:accPr>
                                            <m:chr m:val="̅"/>
                                            <m:ctrlPr>
                                              <w:rPr>
                                                <w:rFonts w:hint="eastAsia" w:ascii="Cambria Math" w:hAnsi="Cambria Math" w:eastAsia="宋体" w:cs="宋体"/>
                                                <w:sz w:val="18"/>
                                                <w:szCs w:val="18"/>
                                              </w:rPr>
                                            </m:ctrlPr>
                                          </m:accPr>
                                          <m:e>
                                            <m:r>
                                              <m:rPr>
                                                <m:sty m:val="p"/>
                                              </m:rPr>
                                              <w:rPr>
                                                <w:rFonts w:hint="eastAsia" w:ascii="Cambria Math" w:hAnsi="Cambria Math" w:eastAsia="宋体" w:cs="宋体"/>
                                                <w:sz w:val="18"/>
                                                <w:szCs w:val="18"/>
                                              </w:rPr>
                                              <m:t>K</m:t>
                                            </m:r>
                                            <m:ctrlPr>
                                              <w:rPr>
                                                <w:rFonts w:hint="eastAsia" w:ascii="Cambria Math" w:hAnsi="Cambria Math" w:eastAsia="宋体" w:cs="宋体"/>
                                                <w:sz w:val="18"/>
                                                <w:szCs w:val="18"/>
                                              </w:rPr>
                                            </m:ctrlPr>
                                          </m:e>
                                        </m:acc>
                                        <m:ctrlPr>
                                          <w:rPr>
                                            <w:rFonts w:hint="eastAsia" w:ascii="Cambria Math" w:hAnsi="Cambria Math" w:eastAsia="宋体" w:cs="宋体"/>
                                            <w:sz w:val="18"/>
                                            <w:szCs w:val="18"/>
                                          </w:rPr>
                                        </m:ctrlPr>
                                      </m:e>
                                      <m:sub>
                                        <m:r>
                                          <m:rPr>
                                            <m:sty m:val="p"/>
                                          </m:rPr>
                                          <w:rPr>
                                            <w:rFonts w:hint="eastAsia" w:ascii="Cambria Math" w:hAnsi="Cambria Math" w:eastAsia="宋体" w:cs="宋体"/>
                                            <w:sz w:val="18"/>
                                            <w:szCs w:val="18"/>
                                          </w:rPr>
                                          <m:t>3</m:t>
                                        </m:r>
                                        <m:ctrlPr>
                                          <w:rPr>
                                            <w:rFonts w:hint="eastAsia" w:ascii="Cambria Math" w:hAnsi="Cambria Math" w:eastAsia="宋体" w:cs="宋体"/>
                                            <w:sz w:val="18"/>
                                            <w:szCs w:val="18"/>
                                          </w:rPr>
                                        </m:ctrlPr>
                                      </m:sub>
                                    </m:sSub>
                                  </m:oMath>
                                  <w:r>
                                    <w:rPr>
                                      <w:rFonts w:hint="eastAsia" w:ascii="宋体" w:hAnsi="宋体" w:eastAsia="宋体" w:cs="宋体"/>
                                      <w:sz w:val="18"/>
                                      <w:szCs w:val="18"/>
                                    </w:rPr>
                                    <w:t>=</w:t>
                                  </w:r>
                                </w:p>
                              </w:tc>
                              <w:tc>
                                <w:tcPr>
                                  <w:tcW w:w="965" w:type="pct"/>
                                  <w:vAlign w:val="center"/>
                                </w:tcPr>
                                <w:p>
                                  <w:pPr>
                                    <w:keepNext w:val="0"/>
                                    <w:keepLines w:val="0"/>
                                    <w:pageBreakBefore w:val="0"/>
                                    <w:widowControl w:val="0"/>
                                    <w:kinsoku/>
                                    <w:wordWrap/>
                                    <w:overflowPunct/>
                                    <w:topLinePunct w:val="0"/>
                                    <w:bidi w:val="0"/>
                                    <w:adjustRightInd/>
                                    <w:snapToGrid/>
                                    <w:jc w:val="left"/>
                                    <w:textAlignment w:val="auto"/>
                                    <w:rPr>
                                      <w:rFonts w:hint="eastAsia" w:ascii="宋体" w:hAnsi="宋体" w:eastAsia="宋体" w:cs="宋体"/>
                                      <w:sz w:val="18"/>
                                      <w:szCs w:val="18"/>
                                      <w:oMath/>
                                    </w:rPr>
                                  </w:pPr>
                                  <m:oMath>
                                    <m:sSub>
                                      <m:sSubPr>
                                        <m:ctrlPr>
                                          <w:rPr>
                                            <w:rFonts w:hint="eastAsia" w:ascii="Cambria Math" w:hAnsi="Cambria Math" w:eastAsia="宋体" w:cs="宋体"/>
                                            <w:color w:val="000000" w:themeColor="text1"/>
                                            <w:sz w:val="18"/>
                                            <w:szCs w:val="18"/>
                                            <w14:textFill>
                                              <w14:solidFill>
                                                <w14:schemeClr w14:val="tx1"/>
                                              </w14:solidFill>
                                            </w14:textFill>
                                          </w:rPr>
                                        </m:ctrlPr>
                                      </m:sSubPr>
                                      <m:e>
                                        <m:r>
                                          <m:rPr>
                                            <m:sty m:val="p"/>
                                          </m:rPr>
                                          <w:rPr>
                                            <w:rFonts w:hint="eastAsia" w:ascii="Cambria Math" w:hAnsi="Cambria Math" w:eastAsia="宋体" w:cs="宋体"/>
                                            <w:color w:val="000000" w:themeColor="text1"/>
                                            <w:sz w:val="18"/>
                                            <w:szCs w:val="18"/>
                                            <w14:textFill>
                                              <w14:solidFill>
                                                <w14:schemeClr w14:val="tx1"/>
                                              </w14:solidFill>
                                            </w14:textFill>
                                          </w:rPr>
                                          <m:t>Q</m:t>
                                        </m:r>
                                        <m:ctrlPr>
                                          <w:rPr>
                                            <w:rFonts w:hint="eastAsia" w:ascii="Cambria Math" w:hAnsi="Cambria Math" w:eastAsia="宋体" w:cs="宋体"/>
                                            <w:color w:val="000000" w:themeColor="text1"/>
                                            <w:sz w:val="18"/>
                                            <w:szCs w:val="18"/>
                                            <w14:textFill>
                                              <w14:solidFill>
                                                <w14:schemeClr w14:val="tx1"/>
                                              </w14:solidFill>
                                            </w14:textFill>
                                          </w:rPr>
                                        </m:ctrlPr>
                                      </m:e>
                                      <m:sub>
                                        <m:r>
                                          <m:rPr>
                                            <m:sty m:val="p"/>
                                          </m:rPr>
                                          <w:rPr>
                                            <w:rFonts w:hint="default" w:ascii="Cambria Math" w:hAnsi="Cambria Math" w:cs="宋体"/>
                                            <w:color w:val="000000" w:themeColor="text1"/>
                                            <w:sz w:val="18"/>
                                            <w:szCs w:val="18"/>
                                            <w:lang w:val="en-US" w:eastAsia="zh-CN"/>
                                            <w14:textFill>
                                              <w14:solidFill>
                                                <w14:schemeClr w14:val="tx1"/>
                                              </w14:solidFill>
                                            </w14:textFill>
                                          </w:rPr>
                                          <m:t>3</m:t>
                                        </m:r>
                                        <m:ctrlPr>
                                          <w:rPr>
                                            <w:rFonts w:hint="eastAsia" w:ascii="Cambria Math" w:hAnsi="Cambria Math" w:eastAsia="宋体" w:cs="宋体"/>
                                            <w:color w:val="000000" w:themeColor="text1"/>
                                            <w:sz w:val="18"/>
                                            <w:szCs w:val="18"/>
                                            <w14:textFill>
                                              <w14:solidFill>
                                                <w14:schemeClr w14:val="tx1"/>
                                              </w14:solidFill>
                                            </w14:textFill>
                                          </w:rPr>
                                        </m:ctrlPr>
                                      </m:sub>
                                    </m:sSub>
                                  </m:oMath>
                                  <w:r>
                                    <w:rPr>
                                      <w:rFonts w:hint="eastAsia" w:hAnsi="Cambria Math" w:cs="宋体"/>
                                      <w:i w:val="0"/>
                                      <w:color w:val="000000" w:themeColor="text1"/>
                                      <w:sz w:val="18"/>
                                      <w:szCs w:val="18"/>
                                      <w:lang w:val="en-US" w:eastAsia="zh-CN"/>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41" w:type="pct"/>
                                  <w:vAlign w:val="center"/>
                                </w:tcPr>
                                <w:p>
                                  <w:pPr>
                                    <w:keepNext w:val="0"/>
                                    <w:keepLines w:val="0"/>
                                    <w:pageBreakBefore w:val="0"/>
                                    <w:widowControl w:val="0"/>
                                    <w:kinsoku/>
                                    <w:wordWrap/>
                                    <w:overflowPunct/>
                                    <w:topLinePunct w:val="0"/>
                                    <w:bidi w:val="0"/>
                                    <w:adjustRightInd/>
                                    <w:snapToGrid/>
                                    <w:jc w:val="center"/>
                                    <w:textAlignment w:val="auto"/>
                                    <w:rPr>
                                      <w:rFonts w:hint="eastAsia" w:ascii="宋体" w:hAnsi="宋体" w:eastAsia="宋体" w:cs="宋体"/>
                                      <w:sz w:val="18"/>
                                      <w:szCs w:val="18"/>
                                    </w:rPr>
                                  </w:pPr>
                                  <w:r>
                                    <w:rPr>
                                      <w:rFonts w:hint="eastAsia" w:ascii="宋体" w:hAnsi="宋体" w:eastAsia="宋体" w:cs="宋体"/>
                                      <w:sz w:val="18"/>
                                      <w:szCs w:val="18"/>
                                    </w:rPr>
                                    <w:t>累计剂量达到0.05满刻度</w:t>
                                  </w:r>
                                </w:p>
                              </w:tc>
                              <w:tc>
                                <w:tcPr>
                                  <w:tcW w:w="539" w:type="pct"/>
                                  <w:vAlign w:val="center"/>
                                </w:tcPr>
                                <w:p>
                                  <w:pPr>
                                    <w:keepNext w:val="0"/>
                                    <w:keepLines w:val="0"/>
                                    <w:pageBreakBefore w:val="0"/>
                                    <w:widowControl w:val="0"/>
                                    <w:kinsoku/>
                                    <w:wordWrap/>
                                    <w:overflowPunct/>
                                    <w:topLinePunct w:val="0"/>
                                    <w:bidi w:val="0"/>
                                    <w:adjustRightInd/>
                                    <w:snapToGrid/>
                                    <w:jc w:val="center"/>
                                    <w:textAlignment w:val="auto"/>
                                    <w:rPr>
                                      <w:rFonts w:hint="eastAsia" w:ascii="宋体" w:hAnsi="宋体" w:eastAsia="宋体" w:cs="宋体"/>
                                      <w:sz w:val="18"/>
                                      <w:szCs w:val="18"/>
                                    </w:rPr>
                                  </w:pPr>
                                </w:p>
                              </w:tc>
                              <w:tc>
                                <w:tcPr>
                                  <w:tcW w:w="540" w:type="pct"/>
                                  <w:vAlign w:val="center"/>
                                </w:tcPr>
                                <w:p>
                                  <w:pPr>
                                    <w:keepNext w:val="0"/>
                                    <w:keepLines w:val="0"/>
                                    <w:pageBreakBefore w:val="0"/>
                                    <w:widowControl w:val="0"/>
                                    <w:kinsoku/>
                                    <w:wordWrap/>
                                    <w:overflowPunct/>
                                    <w:topLinePunct w:val="0"/>
                                    <w:bidi w:val="0"/>
                                    <w:adjustRightInd/>
                                    <w:snapToGrid/>
                                    <w:jc w:val="center"/>
                                    <w:textAlignment w:val="auto"/>
                                    <w:rPr>
                                      <w:rFonts w:hint="eastAsia" w:ascii="宋体" w:hAnsi="宋体" w:eastAsia="宋体" w:cs="宋体"/>
                                      <w:sz w:val="18"/>
                                      <w:szCs w:val="18"/>
                                    </w:rPr>
                                  </w:pPr>
                                </w:p>
                              </w:tc>
                              <w:tc>
                                <w:tcPr>
                                  <w:tcW w:w="548" w:type="pct"/>
                                  <w:vAlign w:val="center"/>
                                </w:tcPr>
                                <w:p>
                                  <w:pPr>
                                    <w:keepNext w:val="0"/>
                                    <w:keepLines w:val="0"/>
                                    <w:pageBreakBefore w:val="0"/>
                                    <w:widowControl w:val="0"/>
                                    <w:kinsoku/>
                                    <w:wordWrap/>
                                    <w:overflowPunct/>
                                    <w:topLinePunct w:val="0"/>
                                    <w:bidi w:val="0"/>
                                    <w:adjustRightInd/>
                                    <w:snapToGrid/>
                                    <w:jc w:val="center"/>
                                    <w:textAlignment w:val="auto"/>
                                    <w:rPr>
                                      <w:rFonts w:hint="eastAsia" w:ascii="宋体" w:hAnsi="宋体" w:eastAsia="宋体" w:cs="宋体"/>
                                      <w:sz w:val="18"/>
                                      <w:szCs w:val="18"/>
                                    </w:rPr>
                                  </w:pPr>
                                </w:p>
                              </w:tc>
                              <w:tc>
                                <w:tcPr>
                                  <w:tcW w:w="865" w:type="pct"/>
                                  <w:vAlign w:val="center"/>
                                </w:tcPr>
                                <w:p>
                                  <w:pPr>
                                    <w:keepNext w:val="0"/>
                                    <w:keepLines w:val="0"/>
                                    <w:pageBreakBefore w:val="0"/>
                                    <w:widowControl w:val="0"/>
                                    <w:kinsoku/>
                                    <w:wordWrap/>
                                    <w:overflowPunct/>
                                    <w:topLinePunct w:val="0"/>
                                    <w:bidi w:val="0"/>
                                    <w:adjustRightInd/>
                                    <w:snapToGrid/>
                                    <w:jc w:val="left"/>
                                    <w:textAlignment w:val="auto"/>
                                    <w:rPr>
                                      <w:rFonts w:hint="eastAsia" w:ascii="宋体" w:hAnsi="宋体" w:eastAsia="宋体" w:cs="宋体"/>
                                      <w:sz w:val="18"/>
                                      <w:szCs w:val="18"/>
                                    </w:rPr>
                                  </w:pPr>
                                  <m:oMath>
                                    <m:sSub>
                                      <m:sSubPr>
                                        <m:ctrlPr>
                                          <w:rPr>
                                            <w:rFonts w:hint="eastAsia" w:ascii="Cambria Math" w:hAnsi="Cambria Math" w:eastAsia="宋体" w:cs="宋体"/>
                                            <w:sz w:val="18"/>
                                            <w:szCs w:val="18"/>
                                          </w:rPr>
                                        </m:ctrlPr>
                                      </m:sSubPr>
                                      <m:e>
                                        <m:acc>
                                          <m:accPr>
                                            <m:chr m:val="̅"/>
                                            <m:ctrlPr>
                                              <w:rPr>
                                                <w:rFonts w:hint="eastAsia" w:ascii="Cambria Math" w:hAnsi="Cambria Math" w:eastAsia="宋体" w:cs="宋体"/>
                                                <w:sz w:val="18"/>
                                                <w:szCs w:val="18"/>
                                              </w:rPr>
                                            </m:ctrlPr>
                                          </m:accPr>
                                          <m:e>
                                            <m:r>
                                              <m:rPr>
                                                <m:sty m:val="p"/>
                                              </m:rPr>
                                              <w:rPr>
                                                <w:rFonts w:hint="eastAsia" w:ascii="Cambria Math" w:hAnsi="Cambria Math" w:eastAsia="宋体" w:cs="宋体"/>
                                                <w:sz w:val="18"/>
                                                <w:szCs w:val="18"/>
                                              </w:rPr>
                                              <m:t>K</m:t>
                                            </m:r>
                                            <m:ctrlPr>
                                              <w:rPr>
                                                <w:rFonts w:hint="eastAsia" w:ascii="Cambria Math" w:hAnsi="Cambria Math" w:eastAsia="宋体" w:cs="宋体"/>
                                                <w:sz w:val="18"/>
                                                <w:szCs w:val="18"/>
                                              </w:rPr>
                                            </m:ctrlPr>
                                          </m:e>
                                        </m:acc>
                                        <m:ctrlPr>
                                          <w:rPr>
                                            <w:rFonts w:hint="eastAsia" w:ascii="Cambria Math" w:hAnsi="Cambria Math" w:eastAsia="宋体" w:cs="宋体"/>
                                            <w:sz w:val="18"/>
                                            <w:szCs w:val="18"/>
                                          </w:rPr>
                                        </m:ctrlPr>
                                      </m:e>
                                      <m:sub>
                                        <m:r>
                                          <m:rPr>
                                            <m:sty m:val="p"/>
                                          </m:rPr>
                                          <w:rPr>
                                            <w:rFonts w:hint="eastAsia" w:ascii="Cambria Math" w:hAnsi="Cambria Math" w:eastAsia="宋体" w:cs="宋体"/>
                                            <w:sz w:val="18"/>
                                            <w:szCs w:val="18"/>
                                          </w:rPr>
                                          <m:t>4</m:t>
                                        </m:r>
                                        <m:ctrlPr>
                                          <w:rPr>
                                            <w:rFonts w:hint="eastAsia" w:ascii="Cambria Math" w:hAnsi="Cambria Math" w:eastAsia="宋体" w:cs="宋体"/>
                                            <w:sz w:val="18"/>
                                            <w:szCs w:val="18"/>
                                          </w:rPr>
                                        </m:ctrlPr>
                                      </m:sub>
                                    </m:sSub>
                                  </m:oMath>
                                  <w:r>
                                    <w:rPr>
                                      <w:rFonts w:hint="eastAsia" w:ascii="宋体" w:hAnsi="宋体" w:eastAsia="宋体" w:cs="宋体"/>
                                      <w:sz w:val="18"/>
                                      <w:szCs w:val="18"/>
                                    </w:rPr>
                                    <w:t>=</w:t>
                                  </w:r>
                                </w:p>
                              </w:tc>
                              <w:tc>
                                <w:tcPr>
                                  <w:tcW w:w="965" w:type="pct"/>
                                  <w:vAlign w:val="center"/>
                                </w:tcPr>
                                <w:p>
                                  <w:pPr>
                                    <w:keepNext w:val="0"/>
                                    <w:keepLines w:val="0"/>
                                    <w:pageBreakBefore w:val="0"/>
                                    <w:widowControl w:val="0"/>
                                    <w:kinsoku/>
                                    <w:wordWrap/>
                                    <w:overflowPunct/>
                                    <w:topLinePunct w:val="0"/>
                                    <w:bidi w:val="0"/>
                                    <w:adjustRightInd/>
                                    <w:snapToGrid/>
                                    <w:jc w:val="left"/>
                                    <w:textAlignment w:val="auto"/>
                                    <w:rPr>
                                      <w:rFonts w:hint="eastAsia" w:ascii="宋体" w:hAnsi="宋体" w:eastAsia="宋体" w:cs="宋体"/>
                                      <w:sz w:val="18"/>
                                      <w:szCs w:val="18"/>
                                      <w:oMath/>
                                    </w:rPr>
                                  </w:pPr>
                                  <m:oMath>
                                    <m:sSub>
                                      <m:sSubPr>
                                        <m:ctrlPr>
                                          <w:rPr>
                                            <w:rFonts w:hint="eastAsia" w:ascii="Cambria Math" w:hAnsi="Cambria Math" w:eastAsia="宋体" w:cs="宋体"/>
                                            <w:color w:val="000000" w:themeColor="text1"/>
                                            <w:sz w:val="18"/>
                                            <w:szCs w:val="18"/>
                                            <w14:textFill>
                                              <w14:solidFill>
                                                <w14:schemeClr w14:val="tx1"/>
                                              </w14:solidFill>
                                            </w14:textFill>
                                          </w:rPr>
                                        </m:ctrlPr>
                                      </m:sSubPr>
                                      <m:e>
                                        <m:r>
                                          <m:rPr>
                                            <m:sty m:val="p"/>
                                          </m:rPr>
                                          <w:rPr>
                                            <w:rFonts w:hint="eastAsia" w:ascii="Cambria Math" w:hAnsi="Cambria Math" w:eastAsia="宋体" w:cs="宋体"/>
                                            <w:color w:val="000000" w:themeColor="text1"/>
                                            <w:sz w:val="18"/>
                                            <w:szCs w:val="18"/>
                                            <w14:textFill>
                                              <w14:solidFill>
                                                <w14:schemeClr w14:val="tx1"/>
                                              </w14:solidFill>
                                            </w14:textFill>
                                          </w:rPr>
                                          <m:t>Q</m:t>
                                        </m:r>
                                        <m:ctrlPr>
                                          <w:rPr>
                                            <w:rFonts w:hint="eastAsia" w:ascii="Cambria Math" w:hAnsi="Cambria Math" w:eastAsia="宋体" w:cs="宋体"/>
                                            <w:color w:val="000000" w:themeColor="text1"/>
                                            <w:sz w:val="18"/>
                                            <w:szCs w:val="18"/>
                                            <w14:textFill>
                                              <w14:solidFill>
                                                <w14:schemeClr w14:val="tx1"/>
                                              </w14:solidFill>
                                            </w14:textFill>
                                          </w:rPr>
                                        </m:ctrlPr>
                                      </m:e>
                                      <m:sub>
                                        <m:r>
                                          <m:rPr>
                                            <m:sty m:val="p"/>
                                          </m:rPr>
                                          <w:rPr>
                                            <w:rFonts w:hint="default" w:ascii="Cambria Math" w:hAnsi="Cambria Math" w:cs="宋体"/>
                                            <w:color w:val="000000" w:themeColor="text1"/>
                                            <w:sz w:val="18"/>
                                            <w:szCs w:val="18"/>
                                            <w:lang w:val="en-US" w:eastAsia="zh-CN"/>
                                            <w14:textFill>
                                              <w14:solidFill>
                                                <w14:schemeClr w14:val="tx1"/>
                                              </w14:solidFill>
                                            </w14:textFill>
                                          </w:rPr>
                                          <m:t>4</m:t>
                                        </m:r>
                                        <m:ctrlPr>
                                          <w:rPr>
                                            <w:rFonts w:hint="eastAsia" w:ascii="Cambria Math" w:hAnsi="Cambria Math" w:eastAsia="宋体" w:cs="宋体"/>
                                            <w:color w:val="000000" w:themeColor="text1"/>
                                            <w:sz w:val="18"/>
                                            <w:szCs w:val="18"/>
                                            <w14:textFill>
                                              <w14:solidFill>
                                                <w14:schemeClr w14:val="tx1"/>
                                              </w14:solidFill>
                                            </w14:textFill>
                                          </w:rPr>
                                        </m:ctrlPr>
                                      </m:sub>
                                    </m:sSub>
                                  </m:oMath>
                                  <w:r>
                                    <w:rPr>
                                      <w:rFonts w:hint="eastAsia" w:hAnsi="Cambria Math" w:cs="宋体"/>
                                      <w:i w:val="0"/>
                                      <w:color w:val="000000" w:themeColor="text1"/>
                                      <w:sz w:val="18"/>
                                      <w:szCs w:val="18"/>
                                      <w:lang w:val="en-US" w:eastAsia="zh-CN"/>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6"/>
                                  <w:vAlign w:val="center"/>
                                </w:tcPr>
                                <w:p>
                                  <w:pPr>
                                    <w:spacing w:before="156" w:beforeLines="50"/>
                                    <w:ind w:firstLine="2310" w:firstLineChars="1100"/>
                                    <w:jc w:val="both"/>
                                    <w:rPr>
                                      <w:rFonts w:hint="eastAsia" w:ascii="Cambria Math" w:hAnsi="Cambria Math" w:eastAsia="宋体" w:cs="宋体"/>
                                      <w:color w:val="000000" w:themeColor="text1"/>
                                      <w:sz w:val="18"/>
                                      <w:szCs w:val="18"/>
                                      <w14:textFill>
                                        <w14:solidFill>
                                          <w14:schemeClr w14:val="tx1"/>
                                        </w14:solidFill>
                                      </w14:textFill>
                                      <w:oMath/>
                                    </w:rPr>
                                  </w:pPr>
                                  <w:r>
                                    <w:rPr>
                                      <w:rFonts w:hint="eastAsia"/>
                                      <w:b w:val="0"/>
                                      <w:bCs/>
                                      <w:sz w:val="21"/>
                                      <w:szCs w:val="16"/>
                                      <w:lang w:val="en-US" w:eastAsia="zh-CN"/>
                                    </w:rPr>
                                    <w:t>L1=             L2=</w:t>
                                  </w:r>
                                </w:p>
                              </w:tc>
                            </w:tr>
                          </w:tbl>
                          <w:p>
                            <w:pPr>
                              <w:spacing w:before="156" w:beforeLines="50"/>
                              <w:rPr>
                                <w:rFonts w:hint="eastAsia"/>
                                <w:bCs/>
                                <w:sz w:val="24"/>
                              </w:rPr>
                            </w:pPr>
                            <w:r>
                              <w:rPr>
                                <w:rFonts w:hint="eastAsia"/>
                                <w:bCs/>
                                <w:sz w:val="24"/>
                              </w:rPr>
                              <w:t>2.</w:t>
                            </w:r>
                            <w:r>
                              <w:rPr>
                                <w:rFonts w:hint="eastAsia"/>
                                <w:bCs/>
                                <w:sz w:val="24"/>
                                <w:lang w:val="en-US" w:eastAsia="zh-CN"/>
                              </w:rPr>
                              <w:t>5</w:t>
                            </w:r>
                            <w:r>
                              <w:rPr>
                                <w:rFonts w:hint="eastAsia"/>
                                <w:sz w:val="24"/>
                                <w:szCs w:val="24"/>
                              </w:rPr>
                              <w:t>辐射质</w:t>
                            </w:r>
                            <w:r>
                              <w:rPr>
                                <w:rFonts w:hint="eastAsia"/>
                                <w:bCs/>
                                <w:sz w:val="24"/>
                              </w:rPr>
                              <w:t xml:space="preserve"> </w:t>
                            </w:r>
                          </w:p>
                          <w:tbl>
                            <w:tblPr>
                              <w:tblStyle w:val="24"/>
                              <w:tblW w:w="268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96"/>
                              <w:gridCol w:w="21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99" w:type="pct"/>
                                  <w:vAlign w:val="center"/>
                                </w:tcPr>
                                <w:p>
                                  <w:pPr>
                                    <w:jc w:val="center"/>
                                    <w:rPr>
                                      <w:rFonts w:hint="eastAsia" w:eastAsia="宋体"/>
                                      <w:lang w:eastAsia="zh-CN"/>
                                    </w:rPr>
                                  </w:pPr>
                                  <w:r>
                                    <w:rPr>
                                      <w:rFonts w:hint="eastAsia"/>
                                    </w:rPr>
                                    <w:t>X射线管电压</w:t>
                                  </w:r>
                                  <w:r>
                                    <w:rPr>
                                      <w:rFonts w:hint="eastAsia"/>
                                      <w:lang w:eastAsia="zh-CN"/>
                                    </w:rPr>
                                    <w:t>（</w:t>
                                  </w:r>
                                  <w:r>
                                    <w:rPr>
                                      <w:rFonts w:hint="eastAsia"/>
                                      <w:lang w:val="en-US" w:eastAsia="zh-CN"/>
                                    </w:rPr>
                                    <w:t>kV</w:t>
                                  </w:r>
                                  <w:r>
                                    <w:rPr>
                                      <w:rFonts w:hint="eastAsia"/>
                                      <w:lang w:eastAsia="zh-CN"/>
                                    </w:rPr>
                                    <w:t>）</w:t>
                                  </w:r>
                                </w:p>
                              </w:tc>
                              <w:tc>
                                <w:tcPr>
                                  <w:tcW w:w="2400" w:type="pct"/>
                                  <w:vAlign w:val="center"/>
                                </w:tcPr>
                                <w:p>
                                  <w:pPr>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99" w:type="pct"/>
                                  <w:vAlign w:val="center"/>
                                </w:tcPr>
                                <w:p>
                                  <w:pPr>
                                    <w:jc w:val="center"/>
                                  </w:pPr>
                                  <w:r>
                                    <w:rPr>
                                      <w:rFonts w:hint="eastAsia"/>
                                    </w:rPr>
                                    <w:t>mAs</w:t>
                                  </w:r>
                                </w:p>
                              </w:tc>
                              <w:tc>
                                <w:tcPr>
                                  <w:tcW w:w="2400" w:type="pct"/>
                                  <w:vAlign w:val="center"/>
                                </w:tcPr>
                                <w:p>
                                  <w:pPr>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99" w:type="pct"/>
                                  <w:vAlign w:val="center"/>
                                </w:tcPr>
                                <w:p>
                                  <w:pPr>
                                    <w:jc w:val="center"/>
                                    <w:rPr>
                                      <w:rFonts w:hint="default" w:eastAsia="宋体"/>
                                      <w:color w:val="FF0000"/>
                                      <w:sz w:val="24"/>
                                      <w:lang w:val="en-US" w:eastAsia="zh-CN"/>
                                    </w:rPr>
                                  </w:pPr>
                                  <w:r>
                                    <w:rPr>
                                      <w:rFonts w:hint="eastAsia"/>
                                    </w:rPr>
                                    <w:t>辐射质</w:t>
                                  </w:r>
                                  <w:r>
                                    <w:rPr>
                                      <w:rFonts w:hint="eastAsia"/>
                                      <w:lang w:val="en-US" w:eastAsia="zh-CN"/>
                                    </w:rPr>
                                    <w:t>(mmAl)</w:t>
                                  </w:r>
                                </w:p>
                              </w:tc>
                              <w:tc>
                                <w:tcPr>
                                  <w:tcW w:w="2400" w:type="pct"/>
                                  <w:vAlign w:val="center"/>
                                </w:tcPr>
                                <w:p>
                                  <w:pPr>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99" w:type="pct"/>
                                  <w:vAlign w:val="center"/>
                                </w:tcPr>
                                <w:p>
                                  <w:pPr>
                                    <w:jc w:val="center"/>
                                    <w:rPr>
                                      <w:rFonts w:hint="default" w:eastAsia="宋体"/>
                                      <w:lang w:val="en-US" w:eastAsia="zh-CN"/>
                                    </w:rPr>
                                  </w:pPr>
                                  <w:r>
                                    <w:rPr>
                                      <w:rFonts w:hint="eastAsia"/>
                                      <w:lang w:val="en-US" w:eastAsia="zh-CN"/>
                                    </w:rPr>
                                    <w:t>辐射质的偏差（%）</w:t>
                                  </w:r>
                                </w:p>
                              </w:tc>
                              <w:tc>
                                <w:tcPr>
                                  <w:tcW w:w="2400" w:type="pct"/>
                                  <w:vAlign w:val="center"/>
                                </w:tcPr>
                                <w:p>
                                  <w:pPr>
                                    <w:jc w:val="center"/>
                                    <w:rPr>
                                      <w:szCs w:val="21"/>
                                    </w:rPr>
                                  </w:pPr>
                                </w:p>
                              </w:tc>
                            </w:tr>
                          </w:tbl>
                          <w:p>
                            <w:pPr>
                              <w:spacing w:before="156" w:beforeLines="50"/>
                              <w:rPr>
                                <w:sz w:val="24"/>
                              </w:rPr>
                            </w:pPr>
                          </w:p>
                          <w:p>
                            <w:pPr>
                              <w:spacing w:before="156" w:beforeLines="50"/>
                              <w:ind w:firstLine="1440" w:firstLineChars="600"/>
                              <w:rPr>
                                <w:sz w:val="24"/>
                              </w:rPr>
                            </w:pPr>
                            <w:r>
                              <w:rPr>
                                <w:sz w:val="24"/>
                              </w:rPr>
                              <w:t>校准</w:t>
                            </w:r>
                            <w:r>
                              <w:rPr>
                                <w:rFonts w:hint="eastAsia"/>
                                <w:sz w:val="24"/>
                              </w:rPr>
                              <w:t>员</w:t>
                            </w:r>
                            <w:r>
                              <w:rPr>
                                <w:sz w:val="24"/>
                              </w:rPr>
                              <w:t>：          核验</w:t>
                            </w:r>
                            <w:r>
                              <w:rPr>
                                <w:rFonts w:hint="eastAsia"/>
                                <w:sz w:val="24"/>
                              </w:rPr>
                              <w:t>员</w:t>
                            </w:r>
                            <w:r>
                              <w:rPr>
                                <w:sz w:val="24"/>
                              </w:rPr>
                              <w:t>：</w:t>
                            </w:r>
                            <w:r>
                              <w:rPr>
                                <w:rFonts w:hint="eastAsia"/>
                                <w:sz w:val="24"/>
                              </w:rPr>
                              <w:t xml:space="preserve">          备注：</w:t>
                            </w:r>
                          </w:p>
                          <w:p>
                            <w:pPr>
                              <w:spacing w:before="156" w:beforeLines="50"/>
                              <w:rPr>
                                <w:sz w:val="24"/>
                              </w:rPr>
                            </w:pPr>
                          </w:p>
                        </w:txbxContent>
                      </wps:txbx>
                      <wps:bodyPr wrap="none" upright="1"/>
                    </wps:wsp>
                  </a:graphicData>
                </a:graphic>
              </wp:anchor>
            </w:drawing>
          </mc:Choice>
          <mc:Fallback>
            <w:pict>
              <v:shape id="_x0000_s1026" o:spid="_x0000_s1026" o:spt="202" type="#_x0000_t202" style="position:absolute;left:0pt;margin-left:0pt;margin-top:36.5pt;height:632.7pt;width:415.15pt;mso-wrap-distance-bottom:0pt;mso-wrap-distance-left:9pt;mso-wrap-distance-right:9pt;mso-wrap-distance-top:0pt;mso-wrap-style:none;z-index:251666432;mso-width-relative:page;mso-height-relative:page;" fillcolor="#FFFFFF" filled="t" stroked="t" coordsize="21600,21600" o:gfxdata="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Og5dK2AAAAAgBAAAPAAAAAAAA&#10;AAEAIAAAACIAAABkcnMvZG93bnJldi54bWxQSwECFAAUAAAACACHTuJAo4qudBICAABFBAAADgAA&#10;AAAAAAABACAAAAAnAQAAZHJzL2Uyb0RvYy54bWxQSwUGAAAAAAYABgBZAQAAqwUAAAAA&#10;">
                <v:fill on="t" focussize="0,0"/>
                <v:stroke color="#000000" joinstyle="miter"/>
                <v:imagedata o:title=""/>
                <o:lock v:ext="edit" aspectratio="f"/>
                <v:textbox>
                  <w:txbxContent>
                    <w:p>
                      <w:pPr>
                        <w:adjustRightInd w:val="0"/>
                        <w:snapToGrid w:val="0"/>
                        <w:spacing w:line="380" w:lineRule="exact"/>
                        <w:jc w:val="left"/>
                        <w:rPr>
                          <w:rFonts w:hint="default" w:ascii="Times New Roman" w:hAnsi="Times New Roman" w:eastAsia="宋体" w:cs="Times New Roman"/>
                          <w:b/>
                          <w:sz w:val="24"/>
                        </w:rPr>
                      </w:pPr>
                      <w:r>
                        <w:rPr>
                          <w:rFonts w:hint="default" w:ascii="Times New Roman" w:hAnsi="Times New Roman" w:eastAsia="宋体" w:cs="Times New Roman"/>
                          <w:sz w:val="24"/>
                        </w:rPr>
                        <w:t>校准证书号：                    校准日期：      年    月    日</w:t>
                      </w:r>
                    </w:p>
                    <w:p>
                      <w:pPr>
                        <w:adjustRightInd w:val="0"/>
                        <w:snapToGrid w:val="0"/>
                        <w:spacing w:line="380" w:lineRule="exact"/>
                        <w:rPr>
                          <w:rFonts w:hint="default" w:ascii="Times New Roman" w:hAnsi="Times New Roman" w:eastAsia="宋体" w:cs="Times New Roman"/>
                          <w:sz w:val="24"/>
                        </w:rPr>
                      </w:pPr>
                      <w:r>
                        <w:rPr>
                          <w:rFonts w:hint="default" w:ascii="Times New Roman" w:hAnsi="Times New Roman" w:eastAsia="宋体" w:cs="Times New Roman"/>
                          <w:sz w:val="24"/>
                        </w:rPr>
                        <w:t>证书单位：                      地址：</w:t>
                      </w:r>
                    </w:p>
                    <w:p>
                      <w:pPr>
                        <w:adjustRightInd w:val="0"/>
                        <w:snapToGrid w:val="0"/>
                        <w:spacing w:line="380" w:lineRule="exact"/>
                        <w:jc w:val="left"/>
                        <w:rPr>
                          <w:rFonts w:hint="default" w:ascii="Times New Roman" w:hAnsi="Times New Roman" w:eastAsia="宋体" w:cs="Times New Roman"/>
                          <w:sz w:val="24"/>
                        </w:rPr>
                      </w:pPr>
                      <w:r>
                        <w:rPr>
                          <w:rFonts w:hint="default" w:ascii="Times New Roman" w:hAnsi="Times New Roman" w:eastAsia="宋体" w:cs="Times New Roman"/>
                          <w:sz w:val="24"/>
                        </w:rPr>
                        <w:t xml:space="preserve">样品名称：              生产厂家：           样品型号：   </w:t>
                      </w:r>
                    </w:p>
                    <w:p>
                      <w:pPr>
                        <w:adjustRightInd w:val="0"/>
                        <w:snapToGrid w:val="0"/>
                        <w:spacing w:line="380" w:lineRule="exact"/>
                        <w:jc w:val="left"/>
                        <w:rPr>
                          <w:rFonts w:hint="default" w:ascii="Times New Roman" w:hAnsi="Times New Roman" w:eastAsia="宋体" w:cs="Times New Roman"/>
                          <w:sz w:val="24"/>
                        </w:rPr>
                      </w:pPr>
                      <w:r>
                        <w:rPr>
                          <w:rFonts w:hint="default" w:ascii="Times New Roman" w:hAnsi="Times New Roman" w:eastAsia="宋体" w:cs="Times New Roman"/>
                          <w:sz w:val="24"/>
                        </w:rPr>
                        <w:t>样品编号：              探测器型号：         探测器编号：</w:t>
                      </w:r>
                    </w:p>
                    <w:p>
                      <w:pPr>
                        <w:adjustRightInd w:val="0"/>
                        <w:snapToGrid w:val="0"/>
                        <w:spacing w:line="380" w:lineRule="exact"/>
                        <w:rPr>
                          <w:rFonts w:hint="default" w:ascii="Times New Roman" w:hAnsi="Times New Roman" w:eastAsia="宋体" w:cs="Times New Roman"/>
                          <w:sz w:val="24"/>
                        </w:rPr>
                      </w:pPr>
                      <w:r>
                        <w:rPr>
                          <w:rFonts w:hint="default" w:ascii="Times New Roman" w:hAnsi="Times New Roman" w:eastAsia="宋体" w:cs="Times New Roman"/>
                          <w:sz w:val="24"/>
                        </w:rPr>
                        <w:t>校准依据：              校准地点：</w:t>
                      </w:r>
                    </w:p>
                    <w:p>
                      <w:pPr>
                        <w:spacing w:line="360" w:lineRule="auto"/>
                        <w:rPr>
                          <w:rFonts w:hint="default" w:ascii="Times New Roman" w:hAnsi="Times New Roman" w:eastAsia="宋体" w:cs="Times New Roman"/>
                          <w:sz w:val="24"/>
                        </w:rPr>
                      </w:pPr>
                      <w:r>
                        <w:rPr>
                          <w:rFonts w:hint="default" w:ascii="Times New Roman" w:hAnsi="Times New Roman" w:eastAsia="宋体" w:cs="Times New Roman"/>
                          <w:sz w:val="24"/>
                        </w:rPr>
                        <w:t>1校准用主要计量标准器具</w:t>
                      </w:r>
                    </w:p>
                    <w:tbl>
                      <w:tblPr>
                        <w:tblStyle w:val="23"/>
                        <w:tblW w:w="719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9"/>
                        <w:gridCol w:w="992"/>
                        <w:gridCol w:w="709"/>
                        <w:gridCol w:w="992"/>
                        <w:gridCol w:w="1701"/>
                        <w:gridCol w:w="851"/>
                        <w:gridCol w:w="9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9" w:type="dxa"/>
                            <w:noWrap w:val="0"/>
                            <w:vAlign w:val="center"/>
                          </w:tcPr>
                          <w:p>
                            <w:pPr>
                              <w:jc w:val="center"/>
                              <w:rPr>
                                <w:rFonts w:hint="default" w:ascii="Times New Roman" w:hAnsi="Times New Roman" w:eastAsia="宋体" w:cs="Times New Roman"/>
                                <w:sz w:val="18"/>
                                <w:szCs w:val="18"/>
                              </w:rPr>
                            </w:pPr>
                            <w:r>
                              <w:rPr>
                                <w:rFonts w:hint="default" w:ascii="Times New Roman" w:hAnsi="Times New Roman" w:eastAsia="宋体" w:cs="Times New Roman"/>
                                <w:sz w:val="18"/>
                                <w:szCs w:val="18"/>
                              </w:rPr>
                              <w:t>器具名称</w:t>
                            </w:r>
                          </w:p>
                        </w:tc>
                        <w:tc>
                          <w:tcPr>
                            <w:tcW w:w="992" w:type="dxa"/>
                            <w:noWrap w:val="0"/>
                            <w:vAlign w:val="center"/>
                          </w:tcPr>
                          <w:p>
                            <w:pPr>
                              <w:jc w:val="center"/>
                              <w:rPr>
                                <w:rFonts w:hint="default" w:ascii="Times New Roman" w:hAnsi="Times New Roman" w:eastAsia="宋体" w:cs="Times New Roman"/>
                                <w:sz w:val="18"/>
                                <w:szCs w:val="18"/>
                              </w:rPr>
                            </w:pPr>
                            <w:r>
                              <w:rPr>
                                <w:rFonts w:hint="default" w:ascii="Times New Roman" w:hAnsi="Times New Roman" w:eastAsia="宋体" w:cs="Times New Roman"/>
                                <w:sz w:val="18"/>
                                <w:szCs w:val="18"/>
                              </w:rPr>
                              <w:t>型号规格</w:t>
                            </w:r>
                          </w:p>
                        </w:tc>
                        <w:tc>
                          <w:tcPr>
                            <w:tcW w:w="709" w:type="dxa"/>
                            <w:noWrap w:val="0"/>
                            <w:vAlign w:val="center"/>
                          </w:tcPr>
                          <w:p>
                            <w:pPr>
                              <w:jc w:val="center"/>
                              <w:rPr>
                                <w:rFonts w:hint="default" w:ascii="Times New Roman" w:hAnsi="Times New Roman" w:eastAsia="宋体" w:cs="Times New Roman"/>
                                <w:sz w:val="18"/>
                                <w:szCs w:val="18"/>
                              </w:rPr>
                            </w:pPr>
                            <w:r>
                              <w:rPr>
                                <w:rFonts w:hint="default" w:ascii="Times New Roman" w:hAnsi="Times New Roman" w:eastAsia="宋体" w:cs="Times New Roman"/>
                                <w:sz w:val="18"/>
                                <w:szCs w:val="18"/>
                              </w:rPr>
                              <w:t>编号</w:t>
                            </w:r>
                          </w:p>
                        </w:tc>
                        <w:tc>
                          <w:tcPr>
                            <w:tcW w:w="992" w:type="dxa"/>
                            <w:noWrap w:val="0"/>
                            <w:vAlign w:val="center"/>
                          </w:tcPr>
                          <w:p>
                            <w:pPr>
                              <w:jc w:val="center"/>
                              <w:rPr>
                                <w:rFonts w:hint="default" w:ascii="Times New Roman" w:hAnsi="Times New Roman" w:eastAsia="宋体" w:cs="Times New Roman"/>
                                <w:sz w:val="18"/>
                                <w:szCs w:val="18"/>
                              </w:rPr>
                            </w:pPr>
                            <w:r>
                              <w:rPr>
                                <w:rFonts w:hint="default" w:ascii="Times New Roman" w:hAnsi="Times New Roman" w:eastAsia="宋体" w:cs="Times New Roman"/>
                                <w:sz w:val="18"/>
                                <w:szCs w:val="18"/>
                              </w:rPr>
                              <w:t>测量范围</w:t>
                            </w:r>
                          </w:p>
                        </w:tc>
                        <w:tc>
                          <w:tcPr>
                            <w:tcW w:w="1701" w:type="dxa"/>
                            <w:noWrap w:val="0"/>
                            <w:vAlign w:val="center"/>
                          </w:tcPr>
                          <w:p>
                            <w:pPr>
                              <w:jc w:val="center"/>
                              <w:rPr>
                                <w:rFonts w:hint="default" w:ascii="Times New Roman" w:hAnsi="Times New Roman" w:eastAsia="宋体" w:cs="Times New Roman"/>
                                <w:sz w:val="18"/>
                                <w:szCs w:val="18"/>
                              </w:rPr>
                            </w:pPr>
                            <w:r>
                              <w:rPr>
                                <w:rFonts w:hint="default" w:ascii="Times New Roman" w:hAnsi="Times New Roman" w:eastAsia="宋体" w:cs="Times New Roman"/>
                                <w:sz w:val="18"/>
                                <w:szCs w:val="18"/>
                              </w:rPr>
                              <w:t>不确定度/准确度等级/最大允许误差</w:t>
                            </w:r>
                          </w:p>
                        </w:tc>
                        <w:tc>
                          <w:tcPr>
                            <w:tcW w:w="851" w:type="dxa"/>
                            <w:noWrap w:val="0"/>
                            <w:vAlign w:val="center"/>
                          </w:tcPr>
                          <w:p>
                            <w:pPr>
                              <w:jc w:val="center"/>
                              <w:rPr>
                                <w:rFonts w:hint="default" w:ascii="Times New Roman" w:hAnsi="Times New Roman" w:eastAsia="宋体" w:cs="Times New Roman"/>
                                <w:sz w:val="18"/>
                                <w:szCs w:val="18"/>
                              </w:rPr>
                            </w:pPr>
                            <w:r>
                              <w:rPr>
                                <w:rFonts w:hint="default" w:ascii="Times New Roman" w:hAnsi="Times New Roman" w:eastAsia="宋体" w:cs="Times New Roman"/>
                                <w:sz w:val="18"/>
                                <w:szCs w:val="18"/>
                              </w:rPr>
                              <w:t>证书号</w:t>
                            </w:r>
                          </w:p>
                        </w:tc>
                        <w:tc>
                          <w:tcPr>
                            <w:tcW w:w="992" w:type="dxa"/>
                            <w:noWrap w:val="0"/>
                            <w:vAlign w:val="center"/>
                          </w:tcPr>
                          <w:p>
                            <w:pPr>
                              <w:jc w:val="center"/>
                              <w:rPr>
                                <w:rFonts w:hint="default" w:ascii="Times New Roman" w:hAnsi="Times New Roman" w:eastAsia="宋体" w:cs="Times New Roman"/>
                                <w:sz w:val="18"/>
                                <w:szCs w:val="18"/>
                              </w:rPr>
                            </w:pPr>
                            <w:r>
                              <w:rPr>
                                <w:rFonts w:hint="default" w:ascii="Times New Roman" w:hAnsi="Times New Roman" w:eastAsia="宋体" w:cs="Times New Roman"/>
                                <w:sz w:val="18"/>
                                <w:szCs w:val="18"/>
                              </w:rPr>
                              <w:t>有效期至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9" w:type="dxa"/>
                            <w:noWrap w:val="0"/>
                            <w:vAlign w:val="center"/>
                          </w:tcPr>
                          <w:p>
                            <w:pPr>
                              <w:jc w:val="center"/>
                              <w:rPr>
                                <w:rFonts w:hint="default" w:ascii="Times New Roman" w:hAnsi="Times New Roman" w:eastAsia="宋体" w:cs="Times New Roman"/>
                              </w:rPr>
                            </w:pPr>
                          </w:p>
                        </w:tc>
                        <w:tc>
                          <w:tcPr>
                            <w:tcW w:w="992" w:type="dxa"/>
                            <w:noWrap w:val="0"/>
                            <w:vAlign w:val="center"/>
                          </w:tcPr>
                          <w:p>
                            <w:pPr>
                              <w:jc w:val="center"/>
                              <w:rPr>
                                <w:rFonts w:hint="default" w:ascii="Times New Roman" w:hAnsi="Times New Roman" w:eastAsia="宋体" w:cs="Times New Roman"/>
                              </w:rPr>
                            </w:pPr>
                          </w:p>
                        </w:tc>
                        <w:tc>
                          <w:tcPr>
                            <w:tcW w:w="709" w:type="dxa"/>
                            <w:noWrap w:val="0"/>
                            <w:vAlign w:val="center"/>
                          </w:tcPr>
                          <w:p>
                            <w:pPr>
                              <w:jc w:val="center"/>
                              <w:rPr>
                                <w:rFonts w:hint="default" w:ascii="Times New Roman" w:hAnsi="Times New Roman" w:eastAsia="宋体" w:cs="Times New Roman"/>
                              </w:rPr>
                            </w:pPr>
                          </w:p>
                        </w:tc>
                        <w:tc>
                          <w:tcPr>
                            <w:tcW w:w="992" w:type="dxa"/>
                            <w:noWrap w:val="0"/>
                            <w:vAlign w:val="center"/>
                          </w:tcPr>
                          <w:p>
                            <w:pPr>
                              <w:jc w:val="center"/>
                              <w:rPr>
                                <w:rFonts w:hint="default" w:ascii="Times New Roman" w:hAnsi="Times New Roman" w:eastAsia="宋体" w:cs="Times New Roman"/>
                              </w:rPr>
                            </w:pPr>
                          </w:p>
                        </w:tc>
                        <w:tc>
                          <w:tcPr>
                            <w:tcW w:w="1701" w:type="dxa"/>
                            <w:noWrap w:val="0"/>
                            <w:vAlign w:val="center"/>
                          </w:tcPr>
                          <w:p>
                            <w:pPr>
                              <w:jc w:val="center"/>
                              <w:rPr>
                                <w:rFonts w:hint="default" w:ascii="Times New Roman" w:hAnsi="Times New Roman" w:eastAsia="宋体" w:cs="Times New Roman"/>
                              </w:rPr>
                            </w:pPr>
                          </w:p>
                        </w:tc>
                        <w:tc>
                          <w:tcPr>
                            <w:tcW w:w="851" w:type="dxa"/>
                            <w:noWrap w:val="0"/>
                            <w:vAlign w:val="center"/>
                          </w:tcPr>
                          <w:p>
                            <w:pPr>
                              <w:jc w:val="center"/>
                              <w:rPr>
                                <w:rFonts w:hint="default" w:ascii="Times New Roman" w:hAnsi="Times New Roman" w:eastAsia="宋体" w:cs="Times New Roman"/>
                              </w:rPr>
                            </w:pPr>
                          </w:p>
                        </w:tc>
                        <w:tc>
                          <w:tcPr>
                            <w:tcW w:w="992" w:type="dxa"/>
                            <w:noWrap w:val="0"/>
                            <w:vAlign w:val="center"/>
                          </w:tcPr>
                          <w:p>
                            <w:pPr>
                              <w:jc w:val="center"/>
                              <w:rPr>
                                <w:rFonts w:hint="default" w:ascii="Times New Roman" w:hAnsi="Times New Roman"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9" w:type="dxa"/>
                            <w:noWrap w:val="0"/>
                            <w:vAlign w:val="center"/>
                          </w:tcPr>
                          <w:p>
                            <w:pPr>
                              <w:jc w:val="center"/>
                              <w:rPr>
                                <w:rFonts w:hint="default" w:ascii="Times New Roman" w:hAnsi="Times New Roman" w:eastAsia="宋体" w:cs="Times New Roman"/>
                              </w:rPr>
                            </w:pPr>
                          </w:p>
                        </w:tc>
                        <w:tc>
                          <w:tcPr>
                            <w:tcW w:w="992" w:type="dxa"/>
                            <w:noWrap w:val="0"/>
                            <w:vAlign w:val="center"/>
                          </w:tcPr>
                          <w:p>
                            <w:pPr>
                              <w:jc w:val="center"/>
                              <w:rPr>
                                <w:rFonts w:hint="default" w:ascii="Times New Roman" w:hAnsi="Times New Roman" w:eastAsia="宋体" w:cs="Times New Roman"/>
                              </w:rPr>
                            </w:pPr>
                          </w:p>
                        </w:tc>
                        <w:tc>
                          <w:tcPr>
                            <w:tcW w:w="709" w:type="dxa"/>
                            <w:noWrap w:val="0"/>
                            <w:vAlign w:val="center"/>
                          </w:tcPr>
                          <w:p>
                            <w:pPr>
                              <w:jc w:val="center"/>
                              <w:rPr>
                                <w:rFonts w:hint="default" w:ascii="Times New Roman" w:hAnsi="Times New Roman" w:eastAsia="宋体" w:cs="Times New Roman"/>
                              </w:rPr>
                            </w:pPr>
                          </w:p>
                        </w:tc>
                        <w:tc>
                          <w:tcPr>
                            <w:tcW w:w="992" w:type="dxa"/>
                            <w:noWrap w:val="0"/>
                            <w:vAlign w:val="center"/>
                          </w:tcPr>
                          <w:p>
                            <w:pPr>
                              <w:jc w:val="center"/>
                              <w:rPr>
                                <w:rFonts w:hint="default" w:ascii="Times New Roman" w:hAnsi="Times New Roman" w:eastAsia="宋体" w:cs="Times New Roman"/>
                              </w:rPr>
                            </w:pPr>
                          </w:p>
                        </w:tc>
                        <w:tc>
                          <w:tcPr>
                            <w:tcW w:w="1701" w:type="dxa"/>
                            <w:noWrap w:val="0"/>
                            <w:vAlign w:val="center"/>
                          </w:tcPr>
                          <w:p>
                            <w:pPr>
                              <w:jc w:val="center"/>
                              <w:rPr>
                                <w:rFonts w:hint="default" w:ascii="Times New Roman" w:hAnsi="Times New Roman" w:eastAsia="宋体" w:cs="Times New Roman"/>
                              </w:rPr>
                            </w:pPr>
                          </w:p>
                        </w:tc>
                        <w:tc>
                          <w:tcPr>
                            <w:tcW w:w="851" w:type="dxa"/>
                            <w:noWrap w:val="0"/>
                            <w:vAlign w:val="center"/>
                          </w:tcPr>
                          <w:p>
                            <w:pPr>
                              <w:jc w:val="center"/>
                              <w:rPr>
                                <w:rFonts w:hint="default" w:ascii="Times New Roman" w:hAnsi="Times New Roman" w:eastAsia="宋体" w:cs="Times New Roman"/>
                              </w:rPr>
                            </w:pPr>
                          </w:p>
                        </w:tc>
                        <w:tc>
                          <w:tcPr>
                            <w:tcW w:w="992" w:type="dxa"/>
                            <w:noWrap w:val="0"/>
                            <w:vAlign w:val="center"/>
                          </w:tcPr>
                          <w:p>
                            <w:pPr>
                              <w:jc w:val="center"/>
                              <w:rPr>
                                <w:rFonts w:hint="default" w:ascii="Times New Roman" w:hAnsi="Times New Roman" w:eastAsia="宋体" w:cs="Times New Roman"/>
                              </w:rPr>
                            </w:pPr>
                          </w:p>
                        </w:tc>
                      </w:tr>
                    </w:tbl>
                    <w:p>
                      <w:pPr>
                        <w:adjustRightInd w:val="0"/>
                        <w:snapToGrid w:val="0"/>
                        <w:spacing w:line="380" w:lineRule="exact"/>
                        <w:rPr>
                          <w:rFonts w:hint="default" w:ascii="Times New Roman" w:hAnsi="Times New Roman" w:eastAsia="宋体" w:cs="Times New Roman"/>
                          <w:sz w:val="24"/>
                        </w:rPr>
                      </w:pPr>
                      <w:r>
                        <w:rPr>
                          <w:rFonts w:hint="default" w:ascii="Times New Roman" w:hAnsi="Times New Roman" w:eastAsia="宋体" w:cs="Times New Roman"/>
                          <w:sz w:val="24"/>
                        </w:rPr>
                        <w:t>环境条件： 温度：       ℃，气压：        kPa，相对湿度：      %。</w:t>
                      </w:r>
                    </w:p>
                    <w:p>
                      <w:pPr>
                        <w:adjustRightInd w:val="0"/>
                        <w:snapToGrid w:val="0"/>
                        <w:spacing w:line="380" w:lineRule="exact"/>
                        <w:rPr>
                          <w:rFonts w:hint="default" w:ascii="Times New Roman" w:hAnsi="Times New Roman" w:eastAsia="宋体" w:cs="Times New Roman"/>
                          <w:sz w:val="24"/>
                        </w:rPr>
                      </w:pPr>
                      <w:r>
                        <w:rPr>
                          <w:rFonts w:hint="default" w:ascii="Times New Roman" w:hAnsi="Times New Roman" w:eastAsia="宋体" w:cs="Times New Roman"/>
                          <w:sz w:val="24"/>
                        </w:rPr>
                        <w:t>2校准结果</w:t>
                      </w:r>
                    </w:p>
                    <w:p>
                      <w:pPr>
                        <w:adjustRightInd w:val="0"/>
                        <w:snapToGrid w:val="0"/>
                        <w:spacing w:line="380" w:lineRule="exact"/>
                        <w:rPr>
                          <w:rFonts w:hint="default" w:ascii="Times New Roman" w:hAnsi="Times New Roman" w:eastAsia="宋体" w:cs="Times New Roman"/>
                          <w:sz w:val="24"/>
                          <w:lang w:val="en-US" w:eastAsia="zh-CN"/>
                        </w:rPr>
                      </w:pPr>
                      <w:r>
                        <w:rPr>
                          <w:rFonts w:hint="eastAsia" w:cs="Times New Roman"/>
                          <w:sz w:val="24"/>
                          <w:lang w:val="en-US" w:eastAsia="zh-CN"/>
                        </w:rPr>
                        <w:t>2.1 外观检查：</w:t>
                      </w:r>
                    </w:p>
                    <w:p>
                      <w:pPr>
                        <w:adjustRightInd w:val="0"/>
                        <w:snapToGrid w:val="0"/>
                        <w:spacing w:line="380" w:lineRule="exact"/>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rPr>
                        <w:t>2.</w:t>
                      </w:r>
                      <w:r>
                        <w:rPr>
                          <w:rFonts w:hint="eastAsia" w:cs="Times New Roman"/>
                          <w:sz w:val="24"/>
                          <w:lang w:val="en-US" w:eastAsia="zh-CN"/>
                        </w:rPr>
                        <w:t>2</w:t>
                      </w:r>
                      <w:r>
                        <w:rPr>
                          <w:rFonts w:hint="default" w:ascii="Times New Roman" w:hAnsi="Times New Roman" w:eastAsia="宋体" w:cs="Times New Roman"/>
                          <w:sz w:val="24"/>
                          <w:szCs w:val="24"/>
                        </w:rPr>
                        <w:t>吸收剂量示值误差</w:t>
                      </w:r>
                      <w:r>
                        <w:rPr>
                          <w:rFonts w:hint="default" w:ascii="Times New Roman" w:hAnsi="Times New Roman" w:eastAsia="宋体" w:cs="Times New Roman"/>
                          <w:sz w:val="24"/>
                          <w:szCs w:val="24"/>
                          <w:lang w:val="en-US" w:eastAsia="zh-CN"/>
                        </w:rPr>
                        <w:t xml:space="preserve"> （SSD=15cm）   </w:t>
                      </w:r>
                      <w:r>
                        <w:rPr>
                          <w:rFonts w:hint="default" w:ascii="Times New Roman" w:hAnsi="Times New Roman" w:eastAsia="宋体" w:cs="Times New Roman"/>
                          <w:sz w:val="18"/>
                          <w:szCs w:val="18"/>
                          <w:lang w:val="en-US" w:eastAsia="zh-CN"/>
                        </w:rPr>
                        <w:t xml:space="preserve">  </w:t>
                      </w:r>
                    </w:p>
                    <w:tbl>
                      <w:tblPr>
                        <w:tblStyle w:val="23"/>
                        <w:tblW w:w="728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18"/>
                        <w:gridCol w:w="1008"/>
                        <w:gridCol w:w="367"/>
                        <w:gridCol w:w="18"/>
                        <w:gridCol w:w="623"/>
                        <w:gridCol w:w="1008"/>
                        <w:gridCol w:w="601"/>
                        <w:gridCol w:w="407"/>
                        <w:gridCol w:w="9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 w:hRule="atLeast"/>
                          <w:jc w:val="center"/>
                        </w:trPr>
                        <w:tc>
                          <w:tcPr>
                            <w:tcW w:w="2318" w:type="dxa"/>
                            <w:noWrap w:val="0"/>
                            <w:vAlign w:val="center"/>
                          </w:tcPr>
                          <w:p>
                            <w:pPr>
                              <w:jc w:val="center"/>
                              <w:rPr>
                                <w:rFonts w:hint="default" w:ascii="Times New Roman" w:hAnsi="Times New Roman" w:eastAsia="宋体" w:cs="Times New Roman"/>
                                <w:sz w:val="18"/>
                                <w:szCs w:val="18"/>
                              </w:rPr>
                            </w:pPr>
                            <w:r>
                              <w:rPr>
                                <w:rFonts w:hint="default" w:ascii="Times New Roman" w:hAnsi="Times New Roman" w:eastAsia="宋体" w:cs="Times New Roman"/>
                                <w:sz w:val="18"/>
                                <w:szCs w:val="18"/>
                              </w:rPr>
                              <w:t>剂量（率）</w:t>
                            </w:r>
                          </w:p>
                        </w:tc>
                        <w:tc>
                          <w:tcPr>
                            <w:tcW w:w="1375" w:type="dxa"/>
                            <w:gridSpan w:val="2"/>
                            <w:noWrap w:val="0"/>
                            <w:vAlign w:val="center"/>
                          </w:tcPr>
                          <w:p>
                            <w:pPr>
                              <w:jc w:val="center"/>
                              <w:rPr>
                                <w:rFonts w:hint="default" w:ascii="Times New Roman" w:hAnsi="Times New Roman" w:eastAsia="宋体" w:cs="Times New Roman"/>
                                <w:sz w:val="18"/>
                                <w:szCs w:val="18"/>
                              </w:rPr>
                            </w:pPr>
                          </w:p>
                        </w:tc>
                        <w:tc>
                          <w:tcPr>
                            <w:tcW w:w="2250" w:type="dxa"/>
                            <w:gridSpan w:val="4"/>
                            <w:noWrap w:val="0"/>
                            <w:vAlign w:val="center"/>
                          </w:tcPr>
                          <w:p>
                            <w:pPr>
                              <w:jc w:val="center"/>
                              <w:rPr>
                                <w:rFonts w:hint="default" w:ascii="Times New Roman" w:hAnsi="Times New Roman" w:eastAsia="宋体" w:cs="Times New Roman"/>
                                <w:color w:val="000000" w:themeColor="text1"/>
                                <w:sz w:val="18"/>
                                <w:szCs w:val="18"/>
                                <w:lang w:val="en-US" w:eastAsia="zh-CN"/>
                                <w14:textFill>
                                  <w14:solidFill>
                                    <w14:schemeClr w14:val="tx1"/>
                                  </w14:solidFill>
                                </w14:textFill>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控制台上</w:t>
                            </w:r>
                            <w:r>
                              <w:rPr>
                                <w:rFonts w:hint="default" w:ascii="Times New Roman" w:hAnsi="Times New Roman" w:eastAsia="宋体" w:cs="Times New Roman"/>
                                <w:color w:val="000000" w:themeColor="text1"/>
                                <w:sz w:val="18"/>
                                <w:szCs w:val="18"/>
                                <w14:textFill>
                                  <w14:solidFill>
                                    <w14:schemeClr w14:val="tx1"/>
                                  </w14:solidFill>
                                </w14:textFill>
                              </w:rPr>
                              <w:t>剂量</w:t>
                            </w:r>
                            <w:r>
                              <w:rPr>
                                <w:rFonts w:hint="default" w:ascii="Times New Roman" w:hAnsi="Times New Roman" w:eastAsia="宋体" w:cs="Times New Roman"/>
                                <w:color w:val="000000" w:themeColor="text1"/>
                                <w:sz w:val="18"/>
                                <w:szCs w:val="18"/>
                                <w:lang w:val="en-US" w:eastAsia="zh-CN"/>
                                <w14:textFill>
                                  <w14:solidFill>
                                    <w14:schemeClr w14:val="tx1"/>
                                  </w14:solidFill>
                                </w14:textFill>
                              </w:rPr>
                              <w:t>的显示</w:t>
                            </w:r>
                            <w:r>
                              <w:rPr>
                                <w:rFonts w:hint="default" w:ascii="Times New Roman" w:hAnsi="Times New Roman" w:eastAsia="宋体" w:cs="Times New Roman"/>
                                <w:color w:val="000000" w:themeColor="text1"/>
                                <w:sz w:val="18"/>
                                <w:szCs w:val="18"/>
                                <w14:textFill>
                                  <w14:solidFill>
                                    <w14:schemeClr w14:val="tx1"/>
                                  </w14:solidFill>
                                </w14:textFill>
                              </w:rPr>
                              <w:t>值D</w:t>
                            </w:r>
                            <m:oMath>
                              <m:r>
                                <m:rPr>
                                  <m:sty m:val="p"/>
                                </m:rPr>
                                <w:rPr>
                                  <w:rFonts w:hint="default" w:ascii="Cambria Math" w:hAnsi="Cambria Math" w:eastAsia="宋体" w:cs="Times New Roman"/>
                                  <w:sz w:val="18"/>
                                  <w:szCs w:val="18"/>
                                </w:rPr>
                                <m:t>’</m:t>
                              </m:r>
                            </m:oMath>
                          </w:p>
                        </w:tc>
                        <w:tc>
                          <w:tcPr>
                            <w:tcW w:w="1338" w:type="dxa"/>
                            <w:gridSpan w:val="2"/>
                            <w:noWrap w:val="0"/>
                            <w:vAlign w:val="center"/>
                          </w:tcPr>
                          <w:p>
                            <w:pPr>
                              <w:jc w:val="center"/>
                              <w:rPr>
                                <w:rFonts w:hint="default" w:ascii="Times New Roman" w:hAnsi="Times New Roman" w:eastAsia="宋体" w:cs="Times New Roman"/>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 w:hRule="atLeast"/>
                          <w:jc w:val="center"/>
                        </w:trPr>
                        <w:tc>
                          <w:tcPr>
                            <w:tcW w:w="2318" w:type="dxa"/>
                            <w:noWrap w:val="0"/>
                            <w:vAlign w:val="center"/>
                          </w:tcPr>
                          <w:p>
                            <w:pPr>
                              <w:jc w:val="center"/>
                              <w:rPr>
                                <w:rFonts w:hint="default" w:ascii="Times New Roman" w:hAnsi="Times New Roman" w:eastAsia="宋体" w:cs="Times New Roman"/>
                                <w:kern w:val="2"/>
                                <w:sz w:val="18"/>
                                <w:szCs w:val="18"/>
                                <w:lang w:val="en-US" w:eastAsia="zh-CN" w:bidi="ar-SA"/>
                              </w:rPr>
                            </w:pPr>
                            <w:r>
                              <w:rPr>
                                <w:rFonts w:hint="default" w:ascii="Times New Roman" w:hAnsi="Times New Roman" w:eastAsia="宋体" w:cs="Times New Roman"/>
                                <w:sz w:val="18"/>
                                <w:szCs w:val="18"/>
                              </w:rPr>
                              <w:t>剂量计的读数</w:t>
                            </w:r>
                            <m:oMath>
                              <m:r>
                                <m:rPr>
                                  <m:sty m:val="p"/>
                                </m:rPr>
                                <w:rPr>
                                  <w:rFonts w:hint="default" w:ascii="Cambria Math" w:hAnsi="Cambria Math" w:eastAsia="宋体" w:cs="Times New Roman"/>
                                  <w:sz w:val="18"/>
                                  <w:szCs w:val="18"/>
                                </w:rPr>
                                <m:t>M</m:t>
                              </m:r>
                            </m:oMath>
                          </w:p>
                        </w:tc>
                        <w:tc>
                          <w:tcPr>
                            <w:tcW w:w="1008" w:type="dxa"/>
                            <w:noWrap w:val="0"/>
                            <w:vAlign w:val="center"/>
                          </w:tcPr>
                          <w:p>
                            <w:pPr>
                              <w:jc w:val="center"/>
                              <w:rPr>
                                <w:rFonts w:hint="default" w:ascii="Times New Roman" w:hAnsi="Times New Roman" w:eastAsia="宋体" w:cs="Times New Roman"/>
                                <w:sz w:val="18"/>
                                <w:szCs w:val="18"/>
                              </w:rPr>
                            </w:pPr>
                          </w:p>
                        </w:tc>
                        <w:tc>
                          <w:tcPr>
                            <w:tcW w:w="1008" w:type="dxa"/>
                            <w:gridSpan w:val="3"/>
                            <w:noWrap w:val="0"/>
                            <w:vAlign w:val="center"/>
                          </w:tcPr>
                          <w:p>
                            <w:pPr>
                              <w:jc w:val="center"/>
                              <w:rPr>
                                <w:rFonts w:hint="default" w:ascii="Times New Roman" w:hAnsi="Times New Roman" w:eastAsia="宋体" w:cs="Times New Roman"/>
                                <w:sz w:val="18"/>
                                <w:szCs w:val="18"/>
                              </w:rPr>
                            </w:pPr>
                          </w:p>
                        </w:tc>
                        <w:tc>
                          <w:tcPr>
                            <w:tcW w:w="1008" w:type="dxa"/>
                            <w:noWrap w:val="0"/>
                            <w:vAlign w:val="center"/>
                          </w:tcPr>
                          <w:p>
                            <w:pPr>
                              <w:jc w:val="center"/>
                              <w:rPr>
                                <w:rFonts w:hint="default" w:ascii="Times New Roman" w:hAnsi="Times New Roman" w:eastAsia="宋体" w:cs="Times New Roman"/>
                                <w:sz w:val="18"/>
                                <w:szCs w:val="18"/>
                              </w:rPr>
                            </w:pPr>
                          </w:p>
                        </w:tc>
                        <w:tc>
                          <w:tcPr>
                            <w:tcW w:w="1008" w:type="dxa"/>
                            <w:gridSpan w:val="2"/>
                            <w:noWrap w:val="0"/>
                            <w:vAlign w:val="center"/>
                          </w:tcPr>
                          <w:p>
                            <w:pPr>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平均值</w:t>
                            </w:r>
                          </w:p>
                        </w:tc>
                        <w:tc>
                          <w:tcPr>
                            <w:tcW w:w="931" w:type="dxa"/>
                            <w:noWrap w:val="0"/>
                            <w:vAlign w:val="center"/>
                          </w:tcPr>
                          <w:p>
                            <w:pPr>
                              <w:jc w:val="center"/>
                              <w:rPr>
                                <w:rFonts w:hint="default" w:ascii="Times New Roman" w:hAnsi="Times New Roman" w:eastAsia="宋体" w:cs="Times New Roman"/>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9" w:hRule="atLeast"/>
                          <w:jc w:val="center"/>
                        </w:trPr>
                        <w:tc>
                          <w:tcPr>
                            <w:tcW w:w="2318" w:type="dxa"/>
                            <w:noWrap w:val="0"/>
                            <w:vAlign w:val="center"/>
                          </w:tcPr>
                          <w:p>
                            <w:pPr>
                              <w:jc w:val="center"/>
                              <w:rPr>
                                <w:rFonts w:hint="default" w:ascii="Times New Roman" w:hAnsi="Times New Roman" w:eastAsia="宋体" w:cs="Times New Roman"/>
                                <w:kern w:val="2"/>
                                <w:sz w:val="18"/>
                                <w:szCs w:val="18"/>
                                <w:lang w:val="en-US" w:eastAsia="zh-CN" w:bidi="ar-SA"/>
                              </w:rPr>
                            </w:pPr>
                            <w:r>
                              <w:rPr>
                                <w:rFonts w:hint="default" w:ascii="Times New Roman" w:hAnsi="Times New Roman" w:eastAsia="宋体" w:cs="Times New Roman"/>
                                <w:color w:val="000000" w:themeColor="text1"/>
                                <w:sz w:val="18"/>
                                <w:szCs w:val="18"/>
                                <w:lang w:val="en-US" w:eastAsia="zh-CN"/>
                                <w14:textFill>
                                  <w14:solidFill>
                                    <w14:schemeClr w14:val="tx1"/>
                                  </w14:solidFill>
                                </w14:textFill>
                              </w:rPr>
                              <w:t>吸收剂量的实际值</w:t>
                            </w:r>
                            <m:oMath>
                              <m:sSub>
                                <m:sSubPr>
                                  <m:ctrlPr>
                                    <w:rPr>
                                      <w:rFonts w:hint="default" w:ascii="Cambria Math" w:hAnsi="Cambria Math" w:eastAsia="宋体" w:cs="Times New Roman"/>
                                      <w:color w:val="000000" w:themeColor="text1"/>
                                      <w:sz w:val="18"/>
                                      <w:szCs w:val="18"/>
                                      <w14:textFill>
                                        <w14:solidFill>
                                          <w14:schemeClr w14:val="tx1"/>
                                        </w14:solidFill>
                                      </w14:textFill>
                                    </w:rPr>
                                  </m:ctrlPr>
                                </m:sSubPr>
                                <m:e>
                                  <m:r>
                                    <m:rPr>
                                      <m:sty m:val="p"/>
                                    </m:rPr>
                                    <w:rPr>
                                      <w:rFonts w:hint="default" w:ascii="Cambria Math" w:hAnsi="Cambria Math" w:eastAsia="宋体" w:cs="Times New Roman"/>
                                      <w:color w:val="000000" w:themeColor="text1"/>
                                      <w:sz w:val="18"/>
                                      <w:szCs w:val="18"/>
                                      <w14:textFill>
                                        <w14:solidFill>
                                          <w14:schemeClr w14:val="tx1"/>
                                        </w14:solidFill>
                                      </w14:textFill>
                                    </w:rPr>
                                    <m:t>D</m:t>
                                  </m:r>
                                  <m:ctrlPr>
                                    <w:rPr>
                                      <w:rFonts w:hint="default" w:ascii="Cambria Math" w:hAnsi="Cambria Math" w:eastAsia="宋体" w:cs="Times New Roman"/>
                                      <w:color w:val="000000" w:themeColor="text1"/>
                                      <w:sz w:val="18"/>
                                      <w:szCs w:val="18"/>
                                      <w14:textFill>
                                        <w14:solidFill>
                                          <w14:schemeClr w14:val="tx1"/>
                                        </w14:solidFill>
                                      </w14:textFill>
                                    </w:rPr>
                                  </m:ctrlPr>
                                </m:e>
                                <m:sub>
                                  <m:r>
                                    <m:rPr>
                                      <m:sty m:val="p"/>
                                    </m:rPr>
                                    <w:rPr>
                                      <w:rFonts w:hint="default" w:ascii="Cambria Math" w:hAnsi="Cambria Math" w:eastAsia="宋体" w:cs="Times New Roman"/>
                                      <w:color w:val="000000" w:themeColor="text1"/>
                                      <w:sz w:val="18"/>
                                      <w:szCs w:val="18"/>
                                      <w14:textFill>
                                        <w14:solidFill>
                                          <w14:schemeClr w14:val="tx1"/>
                                        </w14:solidFill>
                                      </w14:textFill>
                                    </w:rPr>
                                    <m:t>w</m:t>
                                  </m:r>
                                  <m:ctrlPr>
                                    <w:rPr>
                                      <w:rFonts w:hint="default" w:ascii="Cambria Math" w:hAnsi="Cambria Math" w:eastAsia="宋体" w:cs="Times New Roman"/>
                                      <w:color w:val="000000" w:themeColor="text1"/>
                                      <w:sz w:val="18"/>
                                      <w:szCs w:val="18"/>
                                      <w14:textFill>
                                        <w14:solidFill>
                                          <w14:schemeClr w14:val="tx1"/>
                                        </w14:solidFill>
                                      </w14:textFill>
                                    </w:rPr>
                                  </m:ctrlPr>
                                </m:sub>
                              </m:sSub>
                            </m:oMath>
                          </w:p>
                        </w:tc>
                        <w:tc>
                          <w:tcPr>
                            <w:tcW w:w="1393" w:type="dxa"/>
                            <w:gridSpan w:val="3"/>
                            <w:noWrap w:val="0"/>
                            <w:vAlign w:val="center"/>
                          </w:tcPr>
                          <w:p>
                            <w:pPr>
                              <w:jc w:val="center"/>
                              <w:rPr>
                                <w:rFonts w:hint="default" w:ascii="Times New Roman" w:hAnsi="Times New Roman" w:eastAsia="宋体" w:cs="Times New Roman"/>
                                <w:sz w:val="18"/>
                                <w:szCs w:val="18"/>
                              </w:rPr>
                            </w:pPr>
                          </w:p>
                        </w:tc>
                        <w:tc>
                          <w:tcPr>
                            <w:tcW w:w="2232" w:type="dxa"/>
                            <w:gridSpan w:val="3"/>
                            <w:noWrap w:val="0"/>
                            <w:vAlign w:val="center"/>
                          </w:tcPr>
                          <w:p>
                            <w:pPr>
                              <w:jc w:val="center"/>
                              <w:rPr>
                                <w:rFonts w:hint="default" w:ascii="Times New Roman" w:hAnsi="Times New Roman" w:eastAsia="宋体" w:cs="Times New Roman"/>
                                <w:sz w:val="18"/>
                                <w:szCs w:val="18"/>
                              </w:rPr>
                            </w:pPr>
                            <w:r>
                              <w:rPr>
                                <w:rFonts w:hint="default" w:hAnsi="Cambria Math" w:eastAsia="宋体" w:cs="Times New Roman"/>
                                <w:b w:val="0"/>
                                <w:i w:val="0"/>
                                <w:color w:val="000000" w:themeColor="text1"/>
                                <w:sz w:val="18"/>
                                <w:szCs w:val="18"/>
                                <w14:textFill>
                                  <w14:solidFill>
                                    <w14:schemeClr w14:val="tx1"/>
                                  </w14:solidFill>
                                </w14:textFill>
                              </w:rPr>
                              <w:t>吸收剂量示值误差</w:t>
                            </w:r>
                            <m:oMath>
                              <m:r>
                                <m:rPr>
                                  <m:sty m:val="p"/>
                                </m:rPr>
                                <w:rPr>
                                  <w:rFonts w:hint="default" w:ascii="Cambria Math" w:hAnsi="Cambria Math" w:eastAsia="宋体" w:cs="Times New Roman"/>
                                  <w:color w:val="000000" w:themeColor="text1"/>
                                  <w:sz w:val="18"/>
                                  <w:szCs w:val="18"/>
                                  <w14:textFill>
                                    <w14:solidFill>
                                      <w14:schemeClr w14:val="tx1"/>
                                    </w14:solidFill>
                                  </w14:textFill>
                                </w:rPr>
                                <m:t>ν</m:t>
                              </m:r>
                            </m:oMath>
                          </w:p>
                        </w:tc>
                        <w:tc>
                          <w:tcPr>
                            <w:tcW w:w="1338" w:type="dxa"/>
                            <w:gridSpan w:val="2"/>
                            <w:noWrap w:val="0"/>
                            <w:vAlign w:val="center"/>
                          </w:tcPr>
                          <w:p>
                            <w:pPr>
                              <w:jc w:val="center"/>
                              <w:rPr>
                                <w:rFonts w:hint="default" w:ascii="Times New Roman" w:hAnsi="Times New Roman" w:eastAsia="宋体" w:cs="Times New Roman"/>
                                <w:sz w:val="18"/>
                                <w:szCs w:val="18"/>
                              </w:rPr>
                            </w:pPr>
                          </w:p>
                        </w:tc>
                      </w:tr>
                    </w:tbl>
                    <w:p>
                      <w:pPr>
                        <w:spacing w:before="156" w:beforeLines="50"/>
                        <w:rPr>
                          <w:rFonts w:hint="default" w:ascii="Times New Roman" w:hAnsi="Times New Roman" w:eastAsia="宋体" w:cs="Times New Roman"/>
                          <w:sz w:val="24"/>
                        </w:rPr>
                      </w:pPr>
                      <w:r>
                        <w:rPr>
                          <w:rFonts w:hint="default" w:ascii="Times New Roman" w:hAnsi="Times New Roman" w:eastAsia="宋体" w:cs="Times New Roman"/>
                          <w:sz w:val="24"/>
                        </w:rPr>
                        <w:t>2.</w:t>
                      </w:r>
                      <w:r>
                        <w:rPr>
                          <w:rFonts w:hint="eastAsia" w:cs="Times New Roman"/>
                          <w:sz w:val="24"/>
                          <w:lang w:val="en-US" w:eastAsia="zh-CN"/>
                        </w:rPr>
                        <w:t>3</w:t>
                      </w:r>
                      <w:r>
                        <w:rPr>
                          <w:rFonts w:hint="default" w:ascii="Times New Roman" w:hAnsi="Times New Roman" w:eastAsia="宋体" w:cs="Times New Roman"/>
                          <w:sz w:val="24"/>
                          <w:szCs w:val="24"/>
                        </w:rPr>
                        <w:t>剂量输出重复性（累积剂量达到0.2满刻度）</w:t>
                      </w:r>
                    </w:p>
                    <w:tbl>
                      <w:tblPr>
                        <w:tblStyle w:val="24"/>
                        <w:tblpPr w:leftFromText="180" w:rightFromText="180" w:vertAnchor="text" w:horzAnchor="page" w:tblpXSpec="center" w:tblpY="202"/>
                        <w:tblOverlap w:val="never"/>
                        <w:tblW w:w="736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17"/>
                        <w:gridCol w:w="1024"/>
                        <w:gridCol w:w="1047"/>
                        <w:gridCol w:w="1001"/>
                        <w:gridCol w:w="1024"/>
                        <w:gridCol w:w="1024"/>
                        <w:gridCol w:w="10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Align w:val="center"/>
                          </w:tcPr>
                          <w:p>
                            <w:pPr>
                              <w:jc w:val="center"/>
                              <w:rPr>
                                <w:rFonts w:hint="default" w:ascii="Times New Roman" w:hAnsi="Times New Roman" w:eastAsia="宋体" w:cs="Times New Roman"/>
                                <w:sz w:val="18"/>
                                <w:szCs w:val="18"/>
                              </w:rPr>
                            </w:pPr>
                            <w:r>
                              <w:rPr>
                                <w:rFonts w:hint="default" w:ascii="Times New Roman" w:hAnsi="Times New Roman" w:eastAsia="宋体" w:cs="Times New Roman"/>
                                <w:sz w:val="18"/>
                                <w:szCs w:val="18"/>
                              </w:rPr>
                              <w:t>测量值</w:t>
                            </w:r>
                          </w:p>
                        </w:tc>
                        <w:tc>
                          <w:tcPr>
                            <w:tcW w:w="1024" w:type="dxa"/>
                            <w:vAlign w:val="center"/>
                          </w:tcPr>
                          <w:p>
                            <w:pPr>
                              <w:jc w:val="center"/>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w:t>
                            </w:r>
                          </w:p>
                        </w:tc>
                        <w:tc>
                          <w:tcPr>
                            <w:tcW w:w="1047" w:type="dxa"/>
                            <w:vAlign w:val="center"/>
                          </w:tcPr>
                          <w:p>
                            <w:pPr>
                              <w:jc w:val="center"/>
                              <w:rPr>
                                <w:rFonts w:hint="default" w:ascii="Times New Roman" w:hAnsi="Times New Roman" w:eastAsia="宋体" w:cs="Times New Roman"/>
                                <w:sz w:val="18"/>
                                <w:szCs w:val="18"/>
                              </w:rPr>
                            </w:pPr>
                            <w:r>
                              <w:rPr>
                                <w:rFonts w:hint="default" w:ascii="Times New Roman" w:hAnsi="Times New Roman" w:eastAsia="宋体" w:cs="Times New Roman"/>
                                <w:sz w:val="18"/>
                                <w:szCs w:val="18"/>
                              </w:rPr>
                              <w:t>2</w:t>
                            </w:r>
                          </w:p>
                        </w:tc>
                        <w:tc>
                          <w:tcPr>
                            <w:tcW w:w="1001" w:type="dxa"/>
                            <w:vAlign w:val="center"/>
                          </w:tcPr>
                          <w:p>
                            <w:pPr>
                              <w:jc w:val="center"/>
                              <w:rPr>
                                <w:rFonts w:hint="default" w:ascii="Times New Roman" w:hAnsi="Times New Roman" w:eastAsia="宋体" w:cs="Times New Roman"/>
                                <w:sz w:val="18"/>
                                <w:szCs w:val="18"/>
                              </w:rPr>
                            </w:pPr>
                            <w:r>
                              <w:rPr>
                                <w:rFonts w:hint="default" w:ascii="Times New Roman" w:hAnsi="Times New Roman" w:eastAsia="宋体" w:cs="Times New Roman"/>
                                <w:sz w:val="18"/>
                                <w:szCs w:val="18"/>
                              </w:rPr>
                              <w:t>3</w:t>
                            </w:r>
                          </w:p>
                        </w:tc>
                        <w:tc>
                          <w:tcPr>
                            <w:tcW w:w="1024" w:type="dxa"/>
                            <w:vAlign w:val="center"/>
                          </w:tcPr>
                          <w:p>
                            <w:pPr>
                              <w:jc w:val="center"/>
                              <w:rPr>
                                <w:rFonts w:hint="default" w:ascii="Times New Roman" w:hAnsi="Times New Roman" w:eastAsia="宋体" w:cs="Times New Roman"/>
                                <w:sz w:val="18"/>
                                <w:szCs w:val="18"/>
                              </w:rPr>
                            </w:pPr>
                            <w:r>
                              <w:rPr>
                                <w:rFonts w:hint="default" w:ascii="Times New Roman" w:hAnsi="Times New Roman" w:eastAsia="宋体" w:cs="Times New Roman"/>
                                <w:sz w:val="18"/>
                                <w:szCs w:val="18"/>
                              </w:rPr>
                              <w:t>4</w:t>
                            </w:r>
                          </w:p>
                        </w:tc>
                        <w:tc>
                          <w:tcPr>
                            <w:tcW w:w="1024" w:type="dxa"/>
                            <w:vAlign w:val="center"/>
                          </w:tcPr>
                          <w:p>
                            <w:pPr>
                              <w:jc w:val="center"/>
                              <w:rPr>
                                <w:rFonts w:hint="default" w:ascii="Times New Roman" w:hAnsi="Times New Roman" w:eastAsia="宋体" w:cs="Times New Roman"/>
                                <w:sz w:val="18"/>
                                <w:szCs w:val="18"/>
                              </w:rPr>
                            </w:pPr>
                            <w:r>
                              <w:rPr>
                                <w:rFonts w:hint="default" w:ascii="Times New Roman" w:hAnsi="Times New Roman" w:eastAsia="宋体" w:cs="Times New Roman"/>
                                <w:sz w:val="18"/>
                                <w:szCs w:val="18"/>
                              </w:rPr>
                              <w:t>5</w:t>
                            </w:r>
                          </w:p>
                        </w:tc>
                        <w:tc>
                          <w:tcPr>
                            <w:tcW w:w="1026" w:type="dxa"/>
                            <w:vAlign w:val="center"/>
                          </w:tcPr>
                          <w:p>
                            <w:pPr>
                              <w:jc w:val="center"/>
                              <w:rPr>
                                <w:rFonts w:hint="default" w:ascii="Times New Roman" w:hAnsi="Times New Roman" w:eastAsia="宋体" w:cs="Times New Roman"/>
                                <w:sz w:val="18"/>
                                <w:szCs w:val="18"/>
                              </w:rPr>
                            </w:pPr>
                            <w:r>
                              <w:rPr>
                                <w:rFonts w:hint="default" w:ascii="Times New Roman" w:hAnsi="Times New Roman" w:eastAsia="宋体" w:cs="Times New Roman"/>
                                <w:sz w:val="18"/>
                                <w:szCs w:val="18"/>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Align w:val="center"/>
                          </w:tcPr>
                          <w:p>
                            <w:pPr>
                              <w:jc w:val="center"/>
                              <w:rPr>
                                <w:rFonts w:hint="default" w:ascii="Times New Roman" w:hAnsi="Times New Roman" w:eastAsia="宋体" w:cs="Times New Roman"/>
                                <w:sz w:val="18"/>
                                <w:szCs w:val="18"/>
                              </w:rPr>
                            </w:pPr>
                            <m:oMathPara>
                              <m:oMath>
                                <m:sSub>
                                  <m:sSubPr>
                                    <m:ctrlPr>
                                      <w:rPr>
                                        <w:rFonts w:hint="default" w:ascii="Cambria Math" w:hAnsi="Cambria Math" w:eastAsia="宋体" w:cs="Times New Roman"/>
                                        <w:sz w:val="18"/>
                                        <w:szCs w:val="18"/>
                                      </w:rPr>
                                    </m:ctrlPr>
                                  </m:sSubPr>
                                  <m:e>
                                    <m:r>
                                      <m:rPr>
                                        <m:sty m:val="p"/>
                                      </m:rPr>
                                      <w:rPr>
                                        <w:rFonts w:hint="default" w:ascii="Cambria Math" w:hAnsi="Cambria Math" w:eastAsia="宋体" w:cs="Times New Roman"/>
                                        <w:sz w:val="18"/>
                                        <w:szCs w:val="18"/>
                                      </w:rPr>
                                      <m:t>K</m:t>
                                    </m:r>
                                    <m:ctrlPr>
                                      <w:rPr>
                                        <w:rFonts w:hint="default" w:ascii="Cambria Math" w:hAnsi="Cambria Math" w:eastAsia="宋体" w:cs="Times New Roman"/>
                                        <w:sz w:val="18"/>
                                        <w:szCs w:val="18"/>
                                      </w:rPr>
                                    </m:ctrlPr>
                                  </m:e>
                                  <m:sub>
                                    <m:r>
                                      <m:rPr>
                                        <m:sty m:val="p"/>
                                      </m:rPr>
                                      <w:rPr>
                                        <w:rFonts w:hint="default" w:ascii="Cambria Math" w:hAnsi="Cambria Math" w:eastAsia="宋体" w:cs="Times New Roman"/>
                                        <w:sz w:val="18"/>
                                        <w:szCs w:val="18"/>
                                      </w:rPr>
                                      <m:t>1j</m:t>
                                    </m:r>
                                    <m:ctrlPr>
                                      <w:rPr>
                                        <w:rFonts w:hint="default" w:ascii="Cambria Math" w:hAnsi="Cambria Math" w:eastAsia="宋体" w:cs="Times New Roman"/>
                                        <w:sz w:val="18"/>
                                        <w:szCs w:val="18"/>
                                      </w:rPr>
                                    </m:ctrlPr>
                                  </m:sub>
                                </m:sSub>
                              </m:oMath>
                            </m:oMathPara>
                          </w:p>
                        </w:tc>
                        <w:tc>
                          <w:tcPr>
                            <w:tcW w:w="1024" w:type="dxa"/>
                            <w:vAlign w:val="center"/>
                          </w:tcPr>
                          <w:p>
                            <w:pPr>
                              <w:jc w:val="center"/>
                              <w:rPr>
                                <w:rFonts w:hint="default" w:ascii="Times New Roman" w:hAnsi="Times New Roman" w:eastAsia="宋体" w:cs="Times New Roman"/>
                                <w:sz w:val="18"/>
                                <w:szCs w:val="18"/>
                              </w:rPr>
                            </w:pPr>
                          </w:p>
                        </w:tc>
                        <w:tc>
                          <w:tcPr>
                            <w:tcW w:w="1047" w:type="dxa"/>
                            <w:vAlign w:val="center"/>
                          </w:tcPr>
                          <w:p>
                            <w:pPr>
                              <w:jc w:val="center"/>
                              <w:rPr>
                                <w:rFonts w:hint="default" w:ascii="Times New Roman" w:hAnsi="Times New Roman" w:eastAsia="宋体" w:cs="Times New Roman"/>
                                <w:sz w:val="18"/>
                                <w:szCs w:val="18"/>
                              </w:rPr>
                            </w:pPr>
                          </w:p>
                        </w:tc>
                        <w:tc>
                          <w:tcPr>
                            <w:tcW w:w="1001" w:type="dxa"/>
                            <w:vAlign w:val="center"/>
                          </w:tcPr>
                          <w:p>
                            <w:pPr>
                              <w:jc w:val="center"/>
                              <w:rPr>
                                <w:rFonts w:hint="default" w:ascii="Times New Roman" w:hAnsi="Times New Roman" w:eastAsia="宋体" w:cs="Times New Roman"/>
                                <w:sz w:val="18"/>
                                <w:szCs w:val="18"/>
                              </w:rPr>
                            </w:pPr>
                          </w:p>
                        </w:tc>
                        <w:tc>
                          <w:tcPr>
                            <w:tcW w:w="1024" w:type="dxa"/>
                            <w:vAlign w:val="center"/>
                          </w:tcPr>
                          <w:p>
                            <w:pPr>
                              <w:jc w:val="center"/>
                              <w:rPr>
                                <w:rFonts w:hint="default" w:ascii="Times New Roman" w:hAnsi="Times New Roman" w:eastAsia="宋体" w:cs="Times New Roman"/>
                                <w:sz w:val="18"/>
                                <w:szCs w:val="18"/>
                              </w:rPr>
                            </w:pPr>
                          </w:p>
                        </w:tc>
                        <w:tc>
                          <w:tcPr>
                            <w:tcW w:w="1024" w:type="dxa"/>
                            <w:vAlign w:val="center"/>
                          </w:tcPr>
                          <w:p>
                            <w:pPr>
                              <w:jc w:val="center"/>
                              <w:rPr>
                                <w:rFonts w:hint="default" w:ascii="Times New Roman" w:hAnsi="Times New Roman" w:eastAsia="宋体" w:cs="Times New Roman"/>
                                <w:sz w:val="18"/>
                                <w:szCs w:val="18"/>
                              </w:rPr>
                            </w:pPr>
                          </w:p>
                        </w:tc>
                        <w:tc>
                          <w:tcPr>
                            <w:tcW w:w="1026" w:type="dxa"/>
                            <w:vAlign w:val="center"/>
                          </w:tcPr>
                          <w:p>
                            <w:pPr>
                              <w:jc w:val="center"/>
                              <w:rPr>
                                <w:rFonts w:hint="default" w:ascii="Times New Roman" w:hAnsi="Times New Roman" w:eastAsia="宋体" w:cs="Times New Roman"/>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Align w:val="center"/>
                          </w:tcPr>
                          <w:p>
                            <w:pPr>
                              <w:jc w:val="center"/>
                              <w:rPr>
                                <w:rFonts w:hint="default" w:ascii="Times New Roman" w:hAnsi="Times New Roman" w:eastAsia="宋体" w:cs="Times New Roman"/>
                                <w:sz w:val="18"/>
                                <w:szCs w:val="18"/>
                              </w:rPr>
                            </w:pPr>
                            <w:r>
                              <w:rPr>
                                <w:rFonts w:hint="default" w:ascii="Times New Roman" w:hAnsi="Times New Roman" w:eastAsia="宋体" w:cs="Times New Roman"/>
                                <w:sz w:val="18"/>
                                <w:szCs w:val="18"/>
                              </w:rPr>
                              <w:t>平均数</w:t>
                            </w:r>
                            <m:oMath>
                              <m:sSub>
                                <m:sSubPr>
                                  <m:ctrlPr>
                                    <w:rPr>
                                      <w:rFonts w:hint="default" w:ascii="Cambria Math" w:hAnsi="Cambria Math" w:eastAsia="宋体" w:cs="Times New Roman"/>
                                      <w:sz w:val="18"/>
                                      <w:szCs w:val="18"/>
                                    </w:rPr>
                                  </m:ctrlPr>
                                </m:sSubPr>
                                <m:e>
                                  <m:r>
                                    <m:rPr>
                                      <m:sty m:val="p"/>
                                    </m:rPr>
                                    <w:rPr>
                                      <w:rFonts w:hint="default" w:ascii="Cambria Math" w:hAnsi="Cambria Math" w:eastAsia="宋体" w:cs="Times New Roman"/>
                                      <w:sz w:val="18"/>
                                      <w:szCs w:val="18"/>
                                    </w:rPr>
                                    <m:t>K</m:t>
                                  </m:r>
                                  <m:ctrlPr>
                                    <w:rPr>
                                      <w:rFonts w:hint="default" w:ascii="Cambria Math" w:hAnsi="Cambria Math" w:eastAsia="宋体" w:cs="Times New Roman"/>
                                      <w:sz w:val="18"/>
                                      <w:szCs w:val="18"/>
                                    </w:rPr>
                                  </m:ctrlPr>
                                </m:e>
                                <m:sub>
                                  <m:r>
                                    <m:rPr>
                                      <m:sty m:val="p"/>
                                    </m:rPr>
                                    <w:rPr>
                                      <w:rFonts w:hint="default" w:ascii="Cambria Math" w:hAnsi="Cambria Math" w:eastAsia="宋体" w:cs="Times New Roman"/>
                                      <w:sz w:val="18"/>
                                      <w:szCs w:val="18"/>
                                    </w:rPr>
                                    <m:t>10</m:t>
                                  </m:r>
                                  <m:ctrlPr>
                                    <w:rPr>
                                      <w:rFonts w:hint="default" w:ascii="Cambria Math" w:hAnsi="Cambria Math" w:eastAsia="宋体" w:cs="Times New Roman"/>
                                      <w:sz w:val="18"/>
                                      <w:szCs w:val="18"/>
                                    </w:rPr>
                                  </m:ctrlPr>
                                </m:sub>
                              </m:sSub>
                            </m:oMath>
                          </w:p>
                        </w:tc>
                        <w:tc>
                          <w:tcPr>
                            <w:tcW w:w="2071" w:type="dxa"/>
                            <w:gridSpan w:val="2"/>
                            <w:vAlign w:val="center"/>
                          </w:tcPr>
                          <w:p>
                            <w:pPr>
                              <w:jc w:val="center"/>
                              <w:rPr>
                                <w:rFonts w:hint="default" w:ascii="Times New Roman" w:hAnsi="Times New Roman" w:eastAsia="宋体" w:cs="Times New Roman"/>
                                <w:sz w:val="18"/>
                                <w:szCs w:val="18"/>
                              </w:rPr>
                            </w:pPr>
                          </w:p>
                        </w:tc>
                        <w:tc>
                          <w:tcPr>
                            <w:tcW w:w="2025" w:type="dxa"/>
                            <w:gridSpan w:val="2"/>
                            <w:vAlign w:val="center"/>
                          </w:tcPr>
                          <w:p>
                            <w:pPr>
                              <w:jc w:val="center"/>
                              <w:rPr>
                                <w:rFonts w:hint="eastAsia" w:ascii="Times New Roman" w:hAnsi="Times New Roman" w:eastAsia="宋体" w:cs="Times New Roman"/>
                                <w:sz w:val="18"/>
                                <w:szCs w:val="18"/>
                                <w:lang w:eastAsia="zh-CN"/>
                              </w:rPr>
                            </w:pPr>
                            <w:r>
                              <w:rPr>
                                <w:rFonts w:hint="default" w:ascii="Times New Roman" w:hAnsi="Times New Roman" w:eastAsia="宋体" w:cs="Times New Roman"/>
                                <w:sz w:val="18"/>
                                <w:szCs w:val="18"/>
                              </w:rPr>
                              <w:t>剂量输出重复性</w:t>
                            </w:r>
                            <m:oMath>
                              <m:r>
                                <m:rPr>
                                  <m:sty m:val="p"/>
                                </m:rPr>
                                <w:rPr>
                                  <w:rFonts w:hint="eastAsia" w:ascii="Cambria Math" w:hAnsi="Cambria Math" w:cs="Times New Roman"/>
                                  <w:sz w:val="18"/>
                                  <w:szCs w:val="18"/>
                                  <w:lang w:val="en-US" w:eastAsia="zh-CN"/>
                                </w:rPr>
                                <m:t>V</m:t>
                              </m:r>
                            </m:oMath>
                          </w:p>
                        </w:tc>
                        <w:tc>
                          <w:tcPr>
                            <w:tcW w:w="2050" w:type="dxa"/>
                            <w:gridSpan w:val="2"/>
                            <w:vAlign w:val="center"/>
                          </w:tcPr>
                          <w:p>
                            <w:pPr>
                              <w:jc w:val="center"/>
                              <w:rPr>
                                <w:rFonts w:hint="default" w:ascii="Times New Roman" w:hAnsi="Times New Roman" w:eastAsia="宋体" w:cs="Times New Roman"/>
                                <w:sz w:val="18"/>
                                <w:szCs w:val="18"/>
                              </w:rPr>
                            </w:pPr>
                          </w:p>
                        </w:tc>
                      </w:tr>
                    </w:tbl>
                    <w:p>
                      <w:pPr>
                        <w:spacing w:before="156" w:beforeLines="50"/>
                        <w:rPr>
                          <w:rFonts w:hint="eastAsia"/>
                          <w:sz w:val="24"/>
                          <w:szCs w:val="24"/>
                        </w:rPr>
                      </w:pPr>
                      <w:r>
                        <w:rPr>
                          <w:bCs/>
                          <w:sz w:val="24"/>
                        </w:rPr>
                        <w:t>2.</w:t>
                      </w:r>
                      <w:r>
                        <w:rPr>
                          <w:rFonts w:hint="eastAsia"/>
                          <w:bCs/>
                          <w:sz w:val="24"/>
                          <w:lang w:val="en-US" w:eastAsia="zh-CN"/>
                        </w:rPr>
                        <w:t>4</w:t>
                      </w:r>
                      <w:r>
                        <w:rPr>
                          <w:rFonts w:hint="eastAsia"/>
                          <w:sz w:val="24"/>
                          <w:szCs w:val="24"/>
                        </w:rPr>
                        <w:t>剂量输出的线性</w:t>
                      </w:r>
                    </w:p>
                    <w:tbl>
                      <w:tblPr>
                        <w:tblStyle w:val="24"/>
                        <w:tblW w:w="4435"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47"/>
                        <w:gridCol w:w="786"/>
                        <w:gridCol w:w="788"/>
                        <w:gridCol w:w="799"/>
                        <w:gridCol w:w="1262"/>
                        <w:gridCol w:w="14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41" w:type="pct"/>
                            <w:vAlign w:val="center"/>
                          </w:tcPr>
                          <w:p>
                            <w:pPr>
                              <w:keepNext w:val="0"/>
                              <w:keepLines w:val="0"/>
                              <w:pageBreakBefore w:val="0"/>
                              <w:widowControl w:val="0"/>
                              <w:kinsoku/>
                              <w:wordWrap/>
                              <w:overflowPunct/>
                              <w:topLinePunct w:val="0"/>
                              <w:bidi w:val="0"/>
                              <w:adjustRightInd/>
                              <w:snapToGrid/>
                              <w:jc w:val="center"/>
                              <w:textAlignment w:val="auto"/>
                              <w:rPr>
                                <w:rFonts w:hint="eastAsia" w:ascii="宋体" w:hAnsi="宋体" w:eastAsia="宋体" w:cs="宋体"/>
                                <w:sz w:val="18"/>
                                <w:szCs w:val="18"/>
                              </w:rPr>
                            </w:pPr>
                            <w:r>
                              <w:rPr>
                                <w:rFonts w:hint="eastAsia" w:ascii="宋体" w:hAnsi="宋体" w:eastAsia="宋体" w:cs="宋体"/>
                                <w:sz w:val="18"/>
                                <w:szCs w:val="18"/>
                              </w:rPr>
                              <w:t>额定X射线管电压条件</w:t>
                            </w:r>
                          </w:p>
                        </w:tc>
                        <w:tc>
                          <w:tcPr>
                            <w:tcW w:w="539" w:type="pct"/>
                            <w:vAlign w:val="center"/>
                          </w:tcPr>
                          <w:p>
                            <w:pPr>
                              <w:keepNext w:val="0"/>
                              <w:keepLines w:val="0"/>
                              <w:pageBreakBefore w:val="0"/>
                              <w:widowControl w:val="0"/>
                              <w:kinsoku/>
                              <w:wordWrap/>
                              <w:overflowPunct/>
                              <w:topLinePunct w:val="0"/>
                              <w:bidi w:val="0"/>
                              <w:adjustRightInd/>
                              <w:snapToGrid/>
                              <w:jc w:val="center"/>
                              <w:textAlignment w:val="auto"/>
                              <w:rPr>
                                <w:rFonts w:hint="eastAsia" w:ascii="宋体" w:hAnsi="宋体" w:eastAsia="宋体" w:cs="宋体"/>
                                <w:sz w:val="18"/>
                                <w:szCs w:val="18"/>
                              </w:rPr>
                            </w:pPr>
                            <w:r>
                              <w:rPr>
                                <w:rFonts w:hint="eastAsia" w:ascii="宋体" w:hAnsi="宋体" w:eastAsia="宋体" w:cs="宋体"/>
                                <w:sz w:val="18"/>
                                <w:szCs w:val="18"/>
                              </w:rPr>
                              <w:t>1</w:t>
                            </w:r>
                          </w:p>
                        </w:tc>
                        <w:tc>
                          <w:tcPr>
                            <w:tcW w:w="540" w:type="pct"/>
                            <w:vAlign w:val="center"/>
                          </w:tcPr>
                          <w:p>
                            <w:pPr>
                              <w:keepNext w:val="0"/>
                              <w:keepLines w:val="0"/>
                              <w:pageBreakBefore w:val="0"/>
                              <w:widowControl w:val="0"/>
                              <w:kinsoku/>
                              <w:wordWrap/>
                              <w:overflowPunct/>
                              <w:topLinePunct w:val="0"/>
                              <w:bidi w:val="0"/>
                              <w:adjustRightInd/>
                              <w:snapToGrid/>
                              <w:jc w:val="center"/>
                              <w:textAlignment w:val="auto"/>
                              <w:rPr>
                                <w:rFonts w:hint="eastAsia" w:ascii="宋体" w:hAnsi="宋体" w:eastAsia="宋体" w:cs="宋体"/>
                                <w:sz w:val="18"/>
                                <w:szCs w:val="18"/>
                              </w:rPr>
                            </w:pPr>
                            <w:r>
                              <w:rPr>
                                <w:rFonts w:hint="eastAsia" w:ascii="宋体" w:hAnsi="宋体" w:eastAsia="宋体" w:cs="宋体"/>
                                <w:sz w:val="18"/>
                                <w:szCs w:val="18"/>
                              </w:rPr>
                              <w:t>2</w:t>
                            </w:r>
                          </w:p>
                        </w:tc>
                        <w:tc>
                          <w:tcPr>
                            <w:tcW w:w="548" w:type="pct"/>
                            <w:vAlign w:val="center"/>
                          </w:tcPr>
                          <w:p>
                            <w:pPr>
                              <w:keepNext w:val="0"/>
                              <w:keepLines w:val="0"/>
                              <w:pageBreakBefore w:val="0"/>
                              <w:widowControl w:val="0"/>
                              <w:kinsoku/>
                              <w:wordWrap/>
                              <w:overflowPunct/>
                              <w:topLinePunct w:val="0"/>
                              <w:bidi w:val="0"/>
                              <w:adjustRightInd/>
                              <w:snapToGrid/>
                              <w:jc w:val="center"/>
                              <w:textAlignment w:val="auto"/>
                              <w:rPr>
                                <w:rFonts w:hint="eastAsia" w:ascii="宋体" w:hAnsi="宋体" w:eastAsia="宋体" w:cs="宋体"/>
                                <w:sz w:val="18"/>
                                <w:szCs w:val="18"/>
                              </w:rPr>
                            </w:pPr>
                            <w:r>
                              <w:rPr>
                                <w:rFonts w:hint="eastAsia" w:ascii="宋体" w:hAnsi="宋体" w:eastAsia="宋体" w:cs="宋体"/>
                                <w:sz w:val="18"/>
                                <w:szCs w:val="18"/>
                              </w:rPr>
                              <w:t>3</w:t>
                            </w:r>
                          </w:p>
                        </w:tc>
                        <w:tc>
                          <w:tcPr>
                            <w:tcW w:w="865" w:type="pct"/>
                            <w:vAlign w:val="center"/>
                          </w:tcPr>
                          <w:p>
                            <w:pPr>
                              <w:keepNext w:val="0"/>
                              <w:keepLines w:val="0"/>
                              <w:pageBreakBefore w:val="0"/>
                              <w:widowControl w:val="0"/>
                              <w:kinsoku/>
                              <w:wordWrap/>
                              <w:overflowPunct/>
                              <w:topLinePunct w:val="0"/>
                              <w:bidi w:val="0"/>
                              <w:adjustRightInd/>
                              <w:snapToGrid/>
                              <w:jc w:val="center"/>
                              <w:textAlignment w:val="auto"/>
                              <w:rPr>
                                <w:rFonts w:hint="eastAsia" w:ascii="宋体" w:hAnsi="宋体" w:eastAsia="宋体" w:cs="宋体"/>
                                <w:sz w:val="18"/>
                                <w:szCs w:val="18"/>
                              </w:rPr>
                            </w:pPr>
                            <w:r>
                              <w:rPr>
                                <w:rFonts w:hint="eastAsia" w:ascii="宋体" w:hAnsi="宋体" w:eastAsia="宋体" w:cs="宋体"/>
                                <w:sz w:val="18"/>
                                <w:szCs w:val="18"/>
                              </w:rPr>
                              <w:t>剂量测量平均值</w:t>
                            </w:r>
                            <m:oMath>
                              <m:sSub>
                                <m:sSubPr>
                                  <m:ctrlPr>
                                    <w:rPr>
                                      <w:rFonts w:ascii="Cambria Math" w:hAnsi="Cambria Math"/>
                                      <w:color w:val="000000" w:themeColor="text1"/>
                                      <w:sz w:val="20"/>
                                      <w:szCs w:val="15"/>
                                      <w14:textFill>
                                        <w14:solidFill>
                                          <w14:schemeClr w14:val="tx1"/>
                                        </w14:solidFill>
                                      </w14:textFill>
                                    </w:rPr>
                                  </m:ctrlPr>
                                </m:sSubPr>
                                <m:e>
                                  <m:acc>
                                    <m:accPr>
                                      <m:chr m:val="̅"/>
                                      <m:ctrlPr>
                                        <w:rPr>
                                          <w:rFonts w:ascii="Cambria Math" w:hAnsi="Cambria Math"/>
                                          <w:color w:val="000000" w:themeColor="text1"/>
                                          <w:sz w:val="20"/>
                                          <w:szCs w:val="15"/>
                                          <w14:textFill>
                                            <w14:solidFill>
                                              <w14:schemeClr w14:val="tx1"/>
                                            </w14:solidFill>
                                          </w14:textFill>
                                        </w:rPr>
                                      </m:ctrlPr>
                                    </m:accPr>
                                    <m:e>
                                      <m:r>
                                        <m:rPr>
                                          <m:sty m:val="p"/>
                                        </m:rPr>
                                        <w:rPr>
                                          <w:rFonts w:ascii="Cambria Math" w:hAnsi="Cambria Math"/>
                                          <w:color w:val="000000" w:themeColor="text1"/>
                                          <w:sz w:val="20"/>
                                          <w:szCs w:val="15"/>
                                          <w14:textFill>
                                            <w14:solidFill>
                                              <w14:schemeClr w14:val="tx1"/>
                                            </w14:solidFill>
                                          </w14:textFill>
                                        </w:rPr>
                                        <m:t>K</m:t>
                                      </m:r>
                                      <m:ctrlPr>
                                        <w:rPr>
                                          <w:rFonts w:ascii="Cambria Math" w:hAnsi="Cambria Math"/>
                                          <w:color w:val="000000" w:themeColor="text1"/>
                                          <w:sz w:val="20"/>
                                          <w:szCs w:val="15"/>
                                          <w14:textFill>
                                            <w14:solidFill>
                                              <w14:schemeClr w14:val="tx1"/>
                                            </w14:solidFill>
                                          </w14:textFill>
                                        </w:rPr>
                                      </m:ctrlPr>
                                    </m:e>
                                  </m:acc>
                                  <m:ctrlPr>
                                    <w:rPr>
                                      <w:rFonts w:ascii="Cambria Math" w:hAnsi="Cambria Math"/>
                                      <w:color w:val="000000" w:themeColor="text1"/>
                                      <w:sz w:val="20"/>
                                      <w:szCs w:val="15"/>
                                      <w14:textFill>
                                        <w14:solidFill>
                                          <w14:schemeClr w14:val="tx1"/>
                                        </w14:solidFill>
                                      </w14:textFill>
                                    </w:rPr>
                                  </m:ctrlPr>
                                </m:e>
                                <m:sub>
                                  <m:r>
                                    <m:rPr>
                                      <m:sty m:val="p"/>
                                    </m:rPr>
                                    <w:rPr>
                                      <w:rFonts w:ascii="Cambria Math" w:hAnsi="Cambria Math"/>
                                      <w:color w:val="000000" w:themeColor="text1"/>
                                      <w:sz w:val="20"/>
                                      <w:szCs w:val="15"/>
                                      <w14:textFill>
                                        <w14:solidFill>
                                          <w14:schemeClr w14:val="tx1"/>
                                        </w14:solidFill>
                                      </w14:textFill>
                                    </w:rPr>
                                    <m:t>i</m:t>
                                  </m:r>
                                  <m:ctrlPr>
                                    <w:rPr>
                                      <w:rFonts w:ascii="Cambria Math" w:hAnsi="Cambria Math"/>
                                      <w:color w:val="000000" w:themeColor="text1"/>
                                      <w:sz w:val="20"/>
                                      <w:szCs w:val="15"/>
                                      <w14:textFill>
                                        <w14:solidFill>
                                          <w14:schemeClr w14:val="tx1"/>
                                        </w14:solidFill>
                                      </w14:textFill>
                                    </w:rPr>
                                  </m:ctrlPr>
                                </m:sub>
                              </m:sSub>
                            </m:oMath>
                          </w:p>
                        </w:tc>
                        <w:tc>
                          <w:tcPr>
                            <w:tcW w:w="965" w:type="pct"/>
                            <w:vAlign w:val="center"/>
                          </w:tcPr>
                          <w:p>
                            <w:pPr>
                              <w:keepNext w:val="0"/>
                              <w:keepLines w:val="0"/>
                              <w:pageBreakBefore w:val="0"/>
                              <w:widowControl w:val="0"/>
                              <w:kinsoku/>
                              <w:wordWrap/>
                              <w:overflowPunct/>
                              <w:topLinePunct w:val="0"/>
                              <w:bidi w:val="0"/>
                              <w:adjustRightInd/>
                              <w:snapToGrid/>
                              <w:jc w:val="center"/>
                              <w:textAlignment w:val="auto"/>
                              <w:rPr>
                                <w:rFonts w:hint="eastAsia" w:ascii="宋体" w:hAnsi="宋体" w:eastAsia="宋体" w:cs="宋体"/>
                                <w:sz w:val="18"/>
                                <w:szCs w:val="18"/>
                              </w:rPr>
                            </w:pPr>
                            <w:r>
                              <w:rPr>
                                <w:rFonts w:hint="eastAsia" w:ascii="宋体" w:hAnsi="宋体" w:eastAsia="宋体" w:cs="宋体"/>
                                <w:color w:val="000000" w:themeColor="text1"/>
                                <w:sz w:val="18"/>
                                <w:szCs w:val="18"/>
                                <w:lang w:val="en-US" w:eastAsia="zh-CN"/>
                                <w14:textFill>
                                  <w14:solidFill>
                                    <w14:schemeClr w14:val="tx1"/>
                                  </w14:solidFill>
                                </w14:textFill>
                              </w:rPr>
                              <w:t>控制台上剂量的显示值</w:t>
                            </w:r>
                            <m:oMath>
                              <m:sSub>
                                <m:sSubPr>
                                  <m:ctrlPr>
                                    <w:rPr>
                                      <w:rFonts w:hint="eastAsia" w:ascii="Cambria Math" w:hAnsi="Cambria Math" w:eastAsia="宋体" w:cs="宋体"/>
                                      <w:color w:val="000000" w:themeColor="text1"/>
                                      <w:sz w:val="18"/>
                                      <w:szCs w:val="18"/>
                                      <w14:textFill>
                                        <w14:solidFill>
                                          <w14:schemeClr w14:val="tx1"/>
                                        </w14:solidFill>
                                      </w14:textFill>
                                    </w:rPr>
                                  </m:ctrlPr>
                                </m:sSubPr>
                                <m:e>
                                  <m:r>
                                    <m:rPr>
                                      <m:sty m:val="p"/>
                                    </m:rPr>
                                    <w:rPr>
                                      <w:rFonts w:hint="eastAsia" w:ascii="Cambria Math" w:hAnsi="Cambria Math" w:eastAsia="宋体" w:cs="宋体"/>
                                      <w:color w:val="000000" w:themeColor="text1"/>
                                      <w:sz w:val="18"/>
                                      <w:szCs w:val="18"/>
                                      <w14:textFill>
                                        <w14:solidFill>
                                          <w14:schemeClr w14:val="tx1"/>
                                        </w14:solidFill>
                                      </w14:textFill>
                                    </w:rPr>
                                    <m:t>Q</m:t>
                                  </m:r>
                                  <m:ctrlPr>
                                    <w:rPr>
                                      <w:rFonts w:hint="eastAsia" w:ascii="Cambria Math" w:hAnsi="Cambria Math" w:eastAsia="宋体" w:cs="宋体"/>
                                      <w:color w:val="000000" w:themeColor="text1"/>
                                      <w:sz w:val="18"/>
                                      <w:szCs w:val="18"/>
                                      <w14:textFill>
                                        <w14:solidFill>
                                          <w14:schemeClr w14:val="tx1"/>
                                        </w14:solidFill>
                                      </w14:textFill>
                                    </w:rPr>
                                  </m:ctrlPr>
                                </m:e>
                                <m:sub>
                                  <m:r>
                                    <m:rPr>
                                      <m:sty m:val="p"/>
                                    </m:rPr>
                                    <w:rPr>
                                      <w:rFonts w:hint="eastAsia" w:ascii="Cambria Math" w:hAnsi="Cambria Math" w:eastAsia="宋体" w:cs="宋体"/>
                                      <w:color w:val="000000" w:themeColor="text1"/>
                                      <w:sz w:val="18"/>
                                      <w:szCs w:val="18"/>
                                      <w14:textFill>
                                        <w14:solidFill>
                                          <w14:schemeClr w14:val="tx1"/>
                                        </w14:solidFill>
                                      </w14:textFill>
                                    </w:rPr>
                                    <m:t>i</m:t>
                                  </m:r>
                                  <m:ctrlPr>
                                    <w:rPr>
                                      <w:rFonts w:hint="eastAsia" w:ascii="Cambria Math" w:hAnsi="Cambria Math" w:eastAsia="宋体" w:cs="宋体"/>
                                      <w:color w:val="000000" w:themeColor="text1"/>
                                      <w:sz w:val="18"/>
                                      <w:szCs w:val="18"/>
                                      <w14:textFill>
                                        <w14:solidFill>
                                          <w14:schemeClr w14:val="tx1"/>
                                        </w14:solidFill>
                                      </w14:textFill>
                                    </w:rPr>
                                  </m:ctrlPr>
                                </m:sub>
                              </m:sSub>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8" w:hRule="atLeast"/>
                          <w:jc w:val="center"/>
                        </w:trPr>
                        <w:tc>
                          <w:tcPr>
                            <w:tcW w:w="1541" w:type="pct"/>
                            <w:vAlign w:val="center"/>
                          </w:tcPr>
                          <w:p>
                            <w:pPr>
                              <w:keepNext w:val="0"/>
                              <w:keepLines w:val="0"/>
                              <w:pageBreakBefore w:val="0"/>
                              <w:widowControl w:val="0"/>
                              <w:kinsoku/>
                              <w:wordWrap/>
                              <w:overflowPunct/>
                              <w:topLinePunct w:val="0"/>
                              <w:bidi w:val="0"/>
                              <w:adjustRightInd/>
                              <w:snapToGrid/>
                              <w:jc w:val="center"/>
                              <w:textAlignment w:val="auto"/>
                              <w:rPr>
                                <w:rFonts w:hint="eastAsia" w:ascii="宋体" w:hAnsi="宋体" w:eastAsia="宋体" w:cs="宋体"/>
                                <w:sz w:val="18"/>
                                <w:szCs w:val="18"/>
                              </w:rPr>
                            </w:pPr>
                            <w:r>
                              <w:rPr>
                                <w:rFonts w:hint="eastAsia" w:ascii="宋体" w:hAnsi="宋体" w:eastAsia="宋体" w:cs="宋体"/>
                                <w:sz w:val="18"/>
                                <w:szCs w:val="18"/>
                              </w:rPr>
                              <w:t>累计剂量达到0.2满刻度</w:t>
                            </w:r>
                          </w:p>
                        </w:tc>
                        <w:tc>
                          <w:tcPr>
                            <w:tcW w:w="539" w:type="pct"/>
                            <w:vAlign w:val="center"/>
                          </w:tcPr>
                          <w:p>
                            <w:pPr>
                              <w:keepNext w:val="0"/>
                              <w:keepLines w:val="0"/>
                              <w:pageBreakBefore w:val="0"/>
                              <w:widowControl w:val="0"/>
                              <w:kinsoku/>
                              <w:wordWrap/>
                              <w:overflowPunct/>
                              <w:topLinePunct w:val="0"/>
                              <w:bidi w:val="0"/>
                              <w:adjustRightInd/>
                              <w:snapToGrid/>
                              <w:jc w:val="center"/>
                              <w:textAlignment w:val="auto"/>
                              <w:rPr>
                                <w:rFonts w:hint="eastAsia" w:ascii="宋体" w:hAnsi="宋体" w:eastAsia="宋体" w:cs="宋体"/>
                                <w:sz w:val="18"/>
                                <w:szCs w:val="18"/>
                              </w:rPr>
                            </w:pPr>
                          </w:p>
                        </w:tc>
                        <w:tc>
                          <w:tcPr>
                            <w:tcW w:w="540" w:type="pct"/>
                            <w:vAlign w:val="center"/>
                          </w:tcPr>
                          <w:p>
                            <w:pPr>
                              <w:keepNext w:val="0"/>
                              <w:keepLines w:val="0"/>
                              <w:pageBreakBefore w:val="0"/>
                              <w:widowControl w:val="0"/>
                              <w:kinsoku/>
                              <w:wordWrap/>
                              <w:overflowPunct/>
                              <w:topLinePunct w:val="0"/>
                              <w:bidi w:val="0"/>
                              <w:adjustRightInd/>
                              <w:snapToGrid/>
                              <w:jc w:val="center"/>
                              <w:textAlignment w:val="auto"/>
                              <w:rPr>
                                <w:rFonts w:hint="eastAsia" w:ascii="宋体" w:hAnsi="宋体" w:eastAsia="宋体" w:cs="宋体"/>
                                <w:sz w:val="18"/>
                                <w:szCs w:val="18"/>
                              </w:rPr>
                            </w:pPr>
                          </w:p>
                        </w:tc>
                        <w:tc>
                          <w:tcPr>
                            <w:tcW w:w="548" w:type="pct"/>
                            <w:vAlign w:val="center"/>
                          </w:tcPr>
                          <w:p>
                            <w:pPr>
                              <w:keepNext w:val="0"/>
                              <w:keepLines w:val="0"/>
                              <w:pageBreakBefore w:val="0"/>
                              <w:widowControl w:val="0"/>
                              <w:kinsoku/>
                              <w:wordWrap/>
                              <w:overflowPunct/>
                              <w:topLinePunct w:val="0"/>
                              <w:bidi w:val="0"/>
                              <w:adjustRightInd/>
                              <w:snapToGrid/>
                              <w:jc w:val="center"/>
                              <w:textAlignment w:val="auto"/>
                              <w:rPr>
                                <w:rFonts w:hint="eastAsia" w:ascii="宋体" w:hAnsi="宋体" w:eastAsia="宋体" w:cs="宋体"/>
                                <w:sz w:val="18"/>
                                <w:szCs w:val="18"/>
                              </w:rPr>
                            </w:pPr>
                          </w:p>
                        </w:tc>
                        <w:tc>
                          <w:tcPr>
                            <w:tcW w:w="865" w:type="pct"/>
                            <w:vAlign w:val="center"/>
                          </w:tcPr>
                          <w:p>
                            <w:pPr>
                              <w:keepNext w:val="0"/>
                              <w:keepLines w:val="0"/>
                              <w:pageBreakBefore w:val="0"/>
                              <w:widowControl w:val="0"/>
                              <w:kinsoku/>
                              <w:wordWrap/>
                              <w:overflowPunct/>
                              <w:topLinePunct w:val="0"/>
                              <w:bidi w:val="0"/>
                              <w:adjustRightInd/>
                              <w:snapToGrid/>
                              <w:jc w:val="left"/>
                              <w:textAlignment w:val="auto"/>
                              <w:rPr>
                                <w:rFonts w:hint="eastAsia" w:ascii="宋体" w:hAnsi="宋体" w:eastAsia="宋体" w:cs="宋体"/>
                                <w:sz w:val="18"/>
                                <w:szCs w:val="18"/>
                              </w:rPr>
                            </w:pPr>
                            <m:oMath>
                              <m:sSub>
                                <m:sSubPr>
                                  <m:ctrlPr>
                                    <w:rPr>
                                      <w:rFonts w:hint="eastAsia" w:ascii="Cambria Math" w:hAnsi="Cambria Math" w:eastAsia="宋体" w:cs="宋体"/>
                                      <w:sz w:val="18"/>
                                      <w:szCs w:val="18"/>
                                    </w:rPr>
                                  </m:ctrlPr>
                                </m:sSubPr>
                                <m:e>
                                  <m:acc>
                                    <m:accPr>
                                      <m:chr m:val="̅"/>
                                      <m:ctrlPr>
                                        <w:rPr>
                                          <w:rFonts w:hint="eastAsia" w:ascii="Cambria Math" w:hAnsi="Cambria Math" w:eastAsia="宋体" w:cs="宋体"/>
                                          <w:sz w:val="18"/>
                                          <w:szCs w:val="18"/>
                                        </w:rPr>
                                      </m:ctrlPr>
                                    </m:accPr>
                                    <m:e>
                                      <m:r>
                                        <m:rPr>
                                          <m:sty m:val="p"/>
                                        </m:rPr>
                                        <w:rPr>
                                          <w:rFonts w:hint="eastAsia" w:ascii="Cambria Math" w:hAnsi="Cambria Math" w:eastAsia="宋体" w:cs="宋体"/>
                                          <w:sz w:val="18"/>
                                          <w:szCs w:val="18"/>
                                        </w:rPr>
                                        <m:t>K</m:t>
                                      </m:r>
                                      <m:ctrlPr>
                                        <w:rPr>
                                          <w:rFonts w:hint="eastAsia" w:ascii="Cambria Math" w:hAnsi="Cambria Math" w:eastAsia="宋体" w:cs="宋体"/>
                                          <w:sz w:val="18"/>
                                          <w:szCs w:val="18"/>
                                        </w:rPr>
                                      </m:ctrlPr>
                                    </m:e>
                                  </m:acc>
                                  <m:ctrlPr>
                                    <w:rPr>
                                      <w:rFonts w:hint="eastAsia" w:ascii="Cambria Math" w:hAnsi="Cambria Math" w:eastAsia="宋体" w:cs="宋体"/>
                                      <w:sz w:val="18"/>
                                      <w:szCs w:val="18"/>
                                    </w:rPr>
                                  </m:ctrlPr>
                                </m:e>
                                <m:sub>
                                  <m:r>
                                    <m:rPr>
                                      <m:sty m:val="p"/>
                                    </m:rPr>
                                    <w:rPr>
                                      <w:rFonts w:hint="eastAsia" w:ascii="Cambria Math" w:hAnsi="Cambria Math" w:eastAsia="宋体" w:cs="宋体"/>
                                      <w:sz w:val="18"/>
                                      <w:szCs w:val="18"/>
                                    </w:rPr>
                                    <m:t>1</m:t>
                                  </m:r>
                                  <m:ctrlPr>
                                    <w:rPr>
                                      <w:rFonts w:hint="eastAsia" w:ascii="Cambria Math" w:hAnsi="Cambria Math" w:eastAsia="宋体" w:cs="宋体"/>
                                      <w:sz w:val="18"/>
                                      <w:szCs w:val="18"/>
                                    </w:rPr>
                                  </m:ctrlPr>
                                </m:sub>
                              </m:sSub>
                            </m:oMath>
                            <w:r>
                              <w:rPr>
                                <w:rFonts w:hint="eastAsia" w:ascii="宋体" w:hAnsi="宋体" w:eastAsia="宋体" w:cs="宋体"/>
                                <w:sz w:val="18"/>
                                <w:szCs w:val="18"/>
                              </w:rPr>
                              <w:t>=</w:t>
                            </w:r>
                          </w:p>
                        </w:tc>
                        <w:tc>
                          <w:tcPr>
                            <w:tcW w:w="965" w:type="pct"/>
                            <w:vAlign w:val="center"/>
                          </w:tcPr>
                          <w:p>
                            <w:pPr>
                              <w:keepNext w:val="0"/>
                              <w:keepLines w:val="0"/>
                              <w:pageBreakBefore w:val="0"/>
                              <w:widowControl w:val="0"/>
                              <w:kinsoku/>
                              <w:wordWrap/>
                              <w:overflowPunct/>
                              <w:topLinePunct w:val="0"/>
                              <w:bidi w:val="0"/>
                              <w:adjustRightInd/>
                              <w:snapToGrid/>
                              <w:jc w:val="left"/>
                              <w:textAlignment w:val="auto"/>
                              <w:rPr>
                                <w:rFonts w:hint="eastAsia" w:ascii="宋体" w:hAnsi="宋体" w:eastAsia="宋体" w:cs="宋体"/>
                                <w:sz w:val="18"/>
                                <w:szCs w:val="18"/>
                                <w:lang w:val="en-US" w:eastAsia="zh-CN"/>
                                <w:oMath/>
                              </w:rPr>
                            </w:pPr>
                            <m:oMath>
                              <m:sSub>
                                <m:sSubPr>
                                  <m:ctrlPr>
                                    <w:rPr>
                                      <w:rFonts w:hint="eastAsia" w:ascii="Cambria Math" w:hAnsi="Cambria Math" w:eastAsia="宋体" w:cs="宋体"/>
                                      <w:color w:val="000000" w:themeColor="text1"/>
                                      <w:sz w:val="18"/>
                                      <w:szCs w:val="18"/>
                                      <w14:textFill>
                                        <w14:solidFill>
                                          <w14:schemeClr w14:val="tx1"/>
                                        </w14:solidFill>
                                      </w14:textFill>
                                    </w:rPr>
                                  </m:ctrlPr>
                                </m:sSubPr>
                                <m:e>
                                  <m:r>
                                    <m:rPr>
                                      <m:sty m:val="p"/>
                                    </m:rPr>
                                    <w:rPr>
                                      <w:rFonts w:hint="eastAsia" w:ascii="Cambria Math" w:hAnsi="Cambria Math" w:eastAsia="宋体" w:cs="宋体"/>
                                      <w:color w:val="000000" w:themeColor="text1"/>
                                      <w:sz w:val="18"/>
                                      <w:szCs w:val="18"/>
                                      <w14:textFill>
                                        <w14:solidFill>
                                          <w14:schemeClr w14:val="tx1"/>
                                        </w14:solidFill>
                                      </w14:textFill>
                                    </w:rPr>
                                    <m:t>Q</m:t>
                                  </m:r>
                                  <m:ctrlPr>
                                    <w:rPr>
                                      <w:rFonts w:hint="eastAsia" w:ascii="Cambria Math" w:hAnsi="Cambria Math" w:eastAsia="宋体" w:cs="宋体"/>
                                      <w:color w:val="000000" w:themeColor="text1"/>
                                      <w:sz w:val="18"/>
                                      <w:szCs w:val="18"/>
                                      <w14:textFill>
                                        <w14:solidFill>
                                          <w14:schemeClr w14:val="tx1"/>
                                        </w14:solidFill>
                                      </w14:textFill>
                                    </w:rPr>
                                  </m:ctrlPr>
                                </m:e>
                                <m:sub>
                                  <m:r>
                                    <m:rPr>
                                      <m:sty m:val="p"/>
                                    </m:rPr>
                                    <w:rPr>
                                      <w:rFonts w:hint="default" w:ascii="Cambria Math" w:hAnsi="Cambria Math" w:cs="宋体"/>
                                      <w:color w:val="000000" w:themeColor="text1"/>
                                      <w:sz w:val="18"/>
                                      <w:szCs w:val="18"/>
                                      <w:lang w:val="en-US" w:eastAsia="zh-CN"/>
                                      <w14:textFill>
                                        <w14:solidFill>
                                          <w14:schemeClr w14:val="tx1"/>
                                        </w14:solidFill>
                                      </w14:textFill>
                                    </w:rPr>
                                    <m:t>1</m:t>
                                  </m:r>
                                  <m:ctrlPr>
                                    <w:rPr>
                                      <w:rFonts w:hint="eastAsia" w:ascii="Cambria Math" w:hAnsi="Cambria Math" w:eastAsia="宋体" w:cs="宋体"/>
                                      <w:color w:val="000000" w:themeColor="text1"/>
                                      <w:sz w:val="18"/>
                                      <w:szCs w:val="18"/>
                                      <w14:textFill>
                                        <w14:solidFill>
                                          <w14:schemeClr w14:val="tx1"/>
                                        </w14:solidFill>
                                      </w14:textFill>
                                    </w:rPr>
                                  </m:ctrlPr>
                                </m:sub>
                              </m:sSub>
                            </m:oMath>
                            <w:r>
                              <w:rPr>
                                <w:rFonts w:hint="eastAsia" w:hAnsi="Cambria Math" w:cs="宋体"/>
                                <w:i w:val="0"/>
                                <w:color w:val="000000" w:themeColor="text1"/>
                                <w:sz w:val="18"/>
                                <w:szCs w:val="18"/>
                                <w:lang w:val="en-US" w:eastAsia="zh-CN"/>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41" w:type="pct"/>
                            <w:vAlign w:val="center"/>
                          </w:tcPr>
                          <w:p>
                            <w:pPr>
                              <w:keepNext w:val="0"/>
                              <w:keepLines w:val="0"/>
                              <w:pageBreakBefore w:val="0"/>
                              <w:widowControl w:val="0"/>
                              <w:kinsoku/>
                              <w:wordWrap/>
                              <w:overflowPunct/>
                              <w:topLinePunct w:val="0"/>
                              <w:bidi w:val="0"/>
                              <w:adjustRightInd/>
                              <w:snapToGrid/>
                              <w:jc w:val="center"/>
                              <w:textAlignment w:val="auto"/>
                              <w:rPr>
                                <w:rFonts w:hint="eastAsia" w:ascii="宋体" w:hAnsi="宋体" w:eastAsia="宋体" w:cs="宋体"/>
                                <w:sz w:val="18"/>
                                <w:szCs w:val="18"/>
                              </w:rPr>
                            </w:pPr>
                            <w:r>
                              <w:rPr>
                                <w:rFonts w:hint="eastAsia" w:ascii="宋体" w:hAnsi="宋体" w:eastAsia="宋体" w:cs="宋体"/>
                                <w:sz w:val="18"/>
                                <w:szCs w:val="18"/>
                              </w:rPr>
                              <w:t>累计剂量达到0.05满刻度</w:t>
                            </w:r>
                          </w:p>
                        </w:tc>
                        <w:tc>
                          <w:tcPr>
                            <w:tcW w:w="539" w:type="pct"/>
                            <w:vAlign w:val="center"/>
                          </w:tcPr>
                          <w:p>
                            <w:pPr>
                              <w:keepNext w:val="0"/>
                              <w:keepLines w:val="0"/>
                              <w:pageBreakBefore w:val="0"/>
                              <w:widowControl w:val="0"/>
                              <w:kinsoku/>
                              <w:wordWrap/>
                              <w:overflowPunct/>
                              <w:topLinePunct w:val="0"/>
                              <w:bidi w:val="0"/>
                              <w:adjustRightInd/>
                              <w:snapToGrid/>
                              <w:jc w:val="center"/>
                              <w:textAlignment w:val="auto"/>
                              <w:rPr>
                                <w:rFonts w:hint="eastAsia" w:ascii="宋体" w:hAnsi="宋体" w:eastAsia="宋体" w:cs="宋体"/>
                                <w:sz w:val="18"/>
                                <w:szCs w:val="18"/>
                              </w:rPr>
                            </w:pPr>
                          </w:p>
                        </w:tc>
                        <w:tc>
                          <w:tcPr>
                            <w:tcW w:w="540" w:type="pct"/>
                            <w:vAlign w:val="center"/>
                          </w:tcPr>
                          <w:p>
                            <w:pPr>
                              <w:keepNext w:val="0"/>
                              <w:keepLines w:val="0"/>
                              <w:pageBreakBefore w:val="0"/>
                              <w:widowControl w:val="0"/>
                              <w:kinsoku/>
                              <w:wordWrap/>
                              <w:overflowPunct/>
                              <w:topLinePunct w:val="0"/>
                              <w:bidi w:val="0"/>
                              <w:adjustRightInd/>
                              <w:snapToGrid/>
                              <w:jc w:val="center"/>
                              <w:textAlignment w:val="auto"/>
                              <w:rPr>
                                <w:rFonts w:hint="eastAsia" w:ascii="宋体" w:hAnsi="宋体" w:eastAsia="宋体" w:cs="宋体"/>
                                <w:sz w:val="18"/>
                                <w:szCs w:val="18"/>
                              </w:rPr>
                            </w:pPr>
                          </w:p>
                        </w:tc>
                        <w:tc>
                          <w:tcPr>
                            <w:tcW w:w="548" w:type="pct"/>
                            <w:vAlign w:val="center"/>
                          </w:tcPr>
                          <w:p>
                            <w:pPr>
                              <w:keepNext w:val="0"/>
                              <w:keepLines w:val="0"/>
                              <w:pageBreakBefore w:val="0"/>
                              <w:widowControl w:val="0"/>
                              <w:kinsoku/>
                              <w:wordWrap/>
                              <w:overflowPunct/>
                              <w:topLinePunct w:val="0"/>
                              <w:bidi w:val="0"/>
                              <w:adjustRightInd/>
                              <w:snapToGrid/>
                              <w:jc w:val="center"/>
                              <w:textAlignment w:val="auto"/>
                              <w:rPr>
                                <w:rFonts w:hint="eastAsia" w:ascii="宋体" w:hAnsi="宋体" w:eastAsia="宋体" w:cs="宋体"/>
                                <w:sz w:val="18"/>
                                <w:szCs w:val="18"/>
                              </w:rPr>
                            </w:pPr>
                          </w:p>
                        </w:tc>
                        <w:tc>
                          <w:tcPr>
                            <w:tcW w:w="865" w:type="pct"/>
                            <w:vAlign w:val="center"/>
                          </w:tcPr>
                          <w:p>
                            <w:pPr>
                              <w:keepNext w:val="0"/>
                              <w:keepLines w:val="0"/>
                              <w:pageBreakBefore w:val="0"/>
                              <w:widowControl w:val="0"/>
                              <w:kinsoku/>
                              <w:wordWrap/>
                              <w:overflowPunct/>
                              <w:topLinePunct w:val="0"/>
                              <w:bidi w:val="0"/>
                              <w:adjustRightInd/>
                              <w:snapToGrid/>
                              <w:jc w:val="left"/>
                              <w:textAlignment w:val="auto"/>
                              <w:rPr>
                                <w:rFonts w:hint="eastAsia" w:ascii="宋体" w:hAnsi="宋体" w:eastAsia="宋体" w:cs="宋体"/>
                                <w:sz w:val="18"/>
                                <w:szCs w:val="18"/>
                              </w:rPr>
                            </w:pPr>
                            <m:oMath>
                              <m:sSub>
                                <m:sSubPr>
                                  <m:ctrlPr>
                                    <w:rPr>
                                      <w:rFonts w:hint="eastAsia" w:ascii="Cambria Math" w:hAnsi="Cambria Math" w:eastAsia="宋体" w:cs="宋体"/>
                                      <w:sz w:val="18"/>
                                      <w:szCs w:val="18"/>
                                    </w:rPr>
                                  </m:ctrlPr>
                                </m:sSubPr>
                                <m:e>
                                  <m:acc>
                                    <m:accPr>
                                      <m:chr m:val="̅"/>
                                      <m:ctrlPr>
                                        <w:rPr>
                                          <w:rFonts w:hint="eastAsia" w:ascii="Cambria Math" w:hAnsi="Cambria Math" w:eastAsia="宋体" w:cs="宋体"/>
                                          <w:sz w:val="18"/>
                                          <w:szCs w:val="18"/>
                                        </w:rPr>
                                      </m:ctrlPr>
                                    </m:accPr>
                                    <m:e>
                                      <m:r>
                                        <m:rPr>
                                          <m:sty m:val="p"/>
                                        </m:rPr>
                                        <w:rPr>
                                          <w:rFonts w:hint="eastAsia" w:ascii="Cambria Math" w:hAnsi="Cambria Math" w:eastAsia="宋体" w:cs="宋体"/>
                                          <w:sz w:val="18"/>
                                          <w:szCs w:val="18"/>
                                        </w:rPr>
                                        <m:t>K</m:t>
                                      </m:r>
                                      <m:ctrlPr>
                                        <w:rPr>
                                          <w:rFonts w:hint="eastAsia" w:ascii="Cambria Math" w:hAnsi="Cambria Math" w:eastAsia="宋体" w:cs="宋体"/>
                                          <w:sz w:val="18"/>
                                          <w:szCs w:val="18"/>
                                        </w:rPr>
                                      </m:ctrlPr>
                                    </m:e>
                                  </m:acc>
                                  <m:ctrlPr>
                                    <w:rPr>
                                      <w:rFonts w:hint="eastAsia" w:ascii="Cambria Math" w:hAnsi="Cambria Math" w:eastAsia="宋体" w:cs="宋体"/>
                                      <w:sz w:val="18"/>
                                      <w:szCs w:val="18"/>
                                    </w:rPr>
                                  </m:ctrlPr>
                                </m:e>
                                <m:sub>
                                  <m:r>
                                    <m:rPr>
                                      <m:sty m:val="p"/>
                                    </m:rPr>
                                    <w:rPr>
                                      <w:rFonts w:hint="eastAsia" w:ascii="Cambria Math" w:hAnsi="Cambria Math" w:eastAsia="宋体" w:cs="宋体"/>
                                      <w:sz w:val="18"/>
                                      <w:szCs w:val="18"/>
                                    </w:rPr>
                                    <m:t>2</m:t>
                                  </m:r>
                                  <m:ctrlPr>
                                    <w:rPr>
                                      <w:rFonts w:hint="eastAsia" w:ascii="Cambria Math" w:hAnsi="Cambria Math" w:eastAsia="宋体" w:cs="宋体"/>
                                      <w:sz w:val="18"/>
                                      <w:szCs w:val="18"/>
                                    </w:rPr>
                                  </m:ctrlPr>
                                </m:sub>
                              </m:sSub>
                            </m:oMath>
                            <w:r>
                              <w:rPr>
                                <w:rFonts w:hint="eastAsia" w:ascii="宋体" w:hAnsi="宋体" w:eastAsia="宋体" w:cs="宋体"/>
                                <w:sz w:val="18"/>
                                <w:szCs w:val="18"/>
                              </w:rPr>
                              <w:t>=</w:t>
                            </w:r>
                          </w:p>
                        </w:tc>
                        <w:tc>
                          <w:tcPr>
                            <w:tcW w:w="965" w:type="pct"/>
                            <w:vAlign w:val="center"/>
                          </w:tcPr>
                          <w:p>
                            <w:pPr>
                              <w:keepNext w:val="0"/>
                              <w:keepLines w:val="0"/>
                              <w:pageBreakBefore w:val="0"/>
                              <w:widowControl w:val="0"/>
                              <w:kinsoku/>
                              <w:wordWrap/>
                              <w:overflowPunct/>
                              <w:topLinePunct w:val="0"/>
                              <w:bidi w:val="0"/>
                              <w:adjustRightInd/>
                              <w:snapToGrid/>
                              <w:jc w:val="left"/>
                              <w:textAlignment w:val="auto"/>
                              <w:rPr>
                                <w:rFonts w:hint="eastAsia" w:ascii="宋体" w:hAnsi="宋体" w:eastAsia="宋体" w:cs="宋体"/>
                                <w:sz w:val="18"/>
                                <w:szCs w:val="18"/>
                                <w:oMath/>
                              </w:rPr>
                            </w:pPr>
                            <m:oMath>
                              <m:sSub>
                                <m:sSubPr>
                                  <m:ctrlPr>
                                    <w:rPr>
                                      <w:rFonts w:hint="eastAsia" w:ascii="Cambria Math" w:hAnsi="Cambria Math" w:eastAsia="宋体" w:cs="宋体"/>
                                      <w:color w:val="000000" w:themeColor="text1"/>
                                      <w:sz w:val="18"/>
                                      <w:szCs w:val="18"/>
                                      <w14:textFill>
                                        <w14:solidFill>
                                          <w14:schemeClr w14:val="tx1"/>
                                        </w14:solidFill>
                                      </w14:textFill>
                                    </w:rPr>
                                  </m:ctrlPr>
                                </m:sSubPr>
                                <m:e>
                                  <m:r>
                                    <m:rPr>
                                      <m:sty m:val="p"/>
                                    </m:rPr>
                                    <w:rPr>
                                      <w:rFonts w:hint="eastAsia" w:ascii="Cambria Math" w:hAnsi="Cambria Math" w:eastAsia="宋体" w:cs="宋体"/>
                                      <w:color w:val="000000" w:themeColor="text1"/>
                                      <w:sz w:val="18"/>
                                      <w:szCs w:val="18"/>
                                      <w14:textFill>
                                        <w14:solidFill>
                                          <w14:schemeClr w14:val="tx1"/>
                                        </w14:solidFill>
                                      </w14:textFill>
                                    </w:rPr>
                                    <m:t>Q</m:t>
                                  </m:r>
                                  <m:ctrlPr>
                                    <w:rPr>
                                      <w:rFonts w:hint="eastAsia" w:ascii="Cambria Math" w:hAnsi="Cambria Math" w:eastAsia="宋体" w:cs="宋体"/>
                                      <w:color w:val="000000" w:themeColor="text1"/>
                                      <w:sz w:val="18"/>
                                      <w:szCs w:val="18"/>
                                      <w14:textFill>
                                        <w14:solidFill>
                                          <w14:schemeClr w14:val="tx1"/>
                                        </w14:solidFill>
                                      </w14:textFill>
                                    </w:rPr>
                                  </m:ctrlPr>
                                </m:e>
                                <m:sub>
                                  <m:r>
                                    <m:rPr>
                                      <m:sty m:val="p"/>
                                    </m:rPr>
                                    <w:rPr>
                                      <w:rFonts w:hint="default" w:ascii="Cambria Math" w:hAnsi="Cambria Math" w:cs="宋体"/>
                                      <w:color w:val="000000" w:themeColor="text1"/>
                                      <w:sz w:val="18"/>
                                      <w:szCs w:val="18"/>
                                      <w:lang w:val="en-US" w:eastAsia="zh-CN"/>
                                      <w14:textFill>
                                        <w14:solidFill>
                                          <w14:schemeClr w14:val="tx1"/>
                                        </w14:solidFill>
                                      </w14:textFill>
                                    </w:rPr>
                                    <m:t>2</m:t>
                                  </m:r>
                                  <m:ctrlPr>
                                    <w:rPr>
                                      <w:rFonts w:hint="eastAsia" w:ascii="Cambria Math" w:hAnsi="Cambria Math" w:eastAsia="宋体" w:cs="宋体"/>
                                      <w:color w:val="000000" w:themeColor="text1"/>
                                      <w:sz w:val="18"/>
                                      <w:szCs w:val="18"/>
                                      <w14:textFill>
                                        <w14:solidFill>
                                          <w14:schemeClr w14:val="tx1"/>
                                        </w14:solidFill>
                                      </w14:textFill>
                                    </w:rPr>
                                  </m:ctrlPr>
                                </m:sub>
                              </m:sSub>
                            </m:oMath>
                            <w:r>
                              <w:rPr>
                                <w:rFonts w:hint="eastAsia" w:hAnsi="Cambria Math" w:cs="宋体"/>
                                <w:i w:val="0"/>
                                <w:color w:val="000000" w:themeColor="text1"/>
                                <w:sz w:val="18"/>
                                <w:szCs w:val="18"/>
                                <w:lang w:val="en-US" w:eastAsia="zh-CN"/>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41" w:type="pct"/>
                            <w:vAlign w:val="center"/>
                          </w:tcPr>
                          <w:p>
                            <w:pPr>
                              <w:keepNext w:val="0"/>
                              <w:keepLines w:val="0"/>
                              <w:pageBreakBefore w:val="0"/>
                              <w:widowControl w:val="0"/>
                              <w:kinsoku/>
                              <w:wordWrap/>
                              <w:overflowPunct/>
                              <w:topLinePunct w:val="0"/>
                              <w:bidi w:val="0"/>
                              <w:adjustRightInd/>
                              <w:snapToGrid/>
                              <w:jc w:val="center"/>
                              <w:textAlignment w:val="auto"/>
                              <w:rPr>
                                <w:rFonts w:hint="eastAsia" w:ascii="宋体" w:hAnsi="宋体" w:eastAsia="宋体" w:cs="宋体"/>
                                <w:sz w:val="18"/>
                                <w:szCs w:val="18"/>
                              </w:rPr>
                            </w:pPr>
                            <w:r>
                              <w:rPr>
                                <w:rFonts w:hint="eastAsia" w:ascii="宋体" w:hAnsi="宋体" w:eastAsia="宋体" w:cs="宋体"/>
                                <w:sz w:val="18"/>
                                <w:szCs w:val="18"/>
                              </w:rPr>
                              <w:t>X射线管电压“较低值”</w:t>
                            </w:r>
                          </w:p>
                        </w:tc>
                        <w:tc>
                          <w:tcPr>
                            <w:tcW w:w="539" w:type="pct"/>
                            <w:vAlign w:val="center"/>
                          </w:tcPr>
                          <w:p>
                            <w:pPr>
                              <w:keepNext w:val="0"/>
                              <w:keepLines w:val="0"/>
                              <w:pageBreakBefore w:val="0"/>
                              <w:widowControl w:val="0"/>
                              <w:kinsoku/>
                              <w:wordWrap/>
                              <w:overflowPunct/>
                              <w:topLinePunct w:val="0"/>
                              <w:bidi w:val="0"/>
                              <w:adjustRightInd/>
                              <w:snapToGrid/>
                              <w:jc w:val="center"/>
                              <w:textAlignment w:val="auto"/>
                              <w:rPr>
                                <w:rFonts w:hint="eastAsia" w:ascii="宋体" w:hAnsi="宋体" w:eastAsia="宋体" w:cs="宋体"/>
                                <w:sz w:val="18"/>
                                <w:szCs w:val="18"/>
                              </w:rPr>
                            </w:pPr>
                            <w:r>
                              <w:rPr>
                                <w:rFonts w:hint="eastAsia" w:ascii="宋体" w:hAnsi="宋体" w:eastAsia="宋体" w:cs="宋体"/>
                                <w:sz w:val="18"/>
                                <w:szCs w:val="18"/>
                              </w:rPr>
                              <w:t>1</w:t>
                            </w:r>
                          </w:p>
                        </w:tc>
                        <w:tc>
                          <w:tcPr>
                            <w:tcW w:w="540" w:type="pct"/>
                            <w:vAlign w:val="center"/>
                          </w:tcPr>
                          <w:p>
                            <w:pPr>
                              <w:keepNext w:val="0"/>
                              <w:keepLines w:val="0"/>
                              <w:pageBreakBefore w:val="0"/>
                              <w:widowControl w:val="0"/>
                              <w:kinsoku/>
                              <w:wordWrap/>
                              <w:overflowPunct/>
                              <w:topLinePunct w:val="0"/>
                              <w:bidi w:val="0"/>
                              <w:adjustRightInd/>
                              <w:snapToGrid/>
                              <w:jc w:val="center"/>
                              <w:textAlignment w:val="auto"/>
                              <w:rPr>
                                <w:rFonts w:hint="eastAsia" w:ascii="宋体" w:hAnsi="宋体" w:eastAsia="宋体" w:cs="宋体"/>
                                <w:sz w:val="18"/>
                                <w:szCs w:val="18"/>
                              </w:rPr>
                            </w:pPr>
                            <w:r>
                              <w:rPr>
                                <w:rFonts w:hint="eastAsia" w:ascii="宋体" w:hAnsi="宋体" w:eastAsia="宋体" w:cs="宋体"/>
                                <w:sz w:val="18"/>
                                <w:szCs w:val="18"/>
                              </w:rPr>
                              <w:t>2</w:t>
                            </w:r>
                          </w:p>
                        </w:tc>
                        <w:tc>
                          <w:tcPr>
                            <w:tcW w:w="548" w:type="pct"/>
                            <w:vAlign w:val="center"/>
                          </w:tcPr>
                          <w:p>
                            <w:pPr>
                              <w:keepNext w:val="0"/>
                              <w:keepLines w:val="0"/>
                              <w:pageBreakBefore w:val="0"/>
                              <w:widowControl w:val="0"/>
                              <w:kinsoku/>
                              <w:wordWrap/>
                              <w:overflowPunct/>
                              <w:topLinePunct w:val="0"/>
                              <w:bidi w:val="0"/>
                              <w:adjustRightInd/>
                              <w:snapToGrid/>
                              <w:jc w:val="center"/>
                              <w:textAlignment w:val="auto"/>
                              <w:rPr>
                                <w:rFonts w:hint="eastAsia" w:ascii="宋体" w:hAnsi="宋体" w:eastAsia="宋体" w:cs="宋体"/>
                                <w:sz w:val="18"/>
                                <w:szCs w:val="18"/>
                              </w:rPr>
                            </w:pPr>
                            <w:r>
                              <w:rPr>
                                <w:rFonts w:hint="eastAsia" w:ascii="宋体" w:hAnsi="宋体" w:eastAsia="宋体" w:cs="宋体"/>
                                <w:sz w:val="18"/>
                                <w:szCs w:val="18"/>
                              </w:rPr>
                              <w:t>3</w:t>
                            </w:r>
                          </w:p>
                        </w:tc>
                        <w:tc>
                          <w:tcPr>
                            <w:tcW w:w="865" w:type="pct"/>
                            <w:vAlign w:val="center"/>
                          </w:tcPr>
                          <w:p>
                            <w:pPr>
                              <w:keepNext w:val="0"/>
                              <w:keepLines w:val="0"/>
                              <w:pageBreakBefore w:val="0"/>
                              <w:widowControl w:val="0"/>
                              <w:kinsoku/>
                              <w:wordWrap/>
                              <w:overflowPunct/>
                              <w:topLinePunct w:val="0"/>
                              <w:bidi w:val="0"/>
                              <w:adjustRightInd/>
                              <w:snapToGrid/>
                              <w:jc w:val="center"/>
                              <w:textAlignment w:val="auto"/>
                              <w:rPr>
                                <w:rFonts w:hint="eastAsia" w:ascii="宋体" w:hAnsi="宋体" w:eastAsia="宋体" w:cs="宋体"/>
                                <w:sz w:val="18"/>
                                <w:szCs w:val="18"/>
                              </w:rPr>
                            </w:pPr>
                            <w:r>
                              <w:rPr>
                                <w:rFonts w:hint="eastAsia" w:ascii="宋体" w:hAnsi="宋体" w:eastAsia="宋体" w:cs="宋体"/>
                                <w:sz w:val="18"/>
                                <w:szCs w:val="18"/>
                              </w:rPr>
                              <w:t>平均值</w:t>
                            </w:r>
                          </w:p>
                        </w:tc>
                        <w:tc>
                          <w:tcPr>
                            <w:tcW w:w="965" w:type="pct"/>
                            <w:vAlign w:val="center"/>
                          </w:tcPr>
                          <w:p>
                            <w:pPr>
                              <w:keepNext w:val="0"/>
                              <w:keepLines w:val="0"/>
                              <w:pageBreakBefore w:val="0"/>
                              <w:widowControl w:val="0"/>
                              <w:kinsoku/>
                              <w:wordWrap/>
                              <w:overflowPunct/>
                              <w:topLinePunct w:val="0"/>
                              <w:bidi w:val="0"/>
                              <w:adjustRightInd/>
                              <w:snapToGrid/>
                              <w:jc w:val="center"/>
                              <w:textAlignment w:val="auto"/>
                              <w:rPr>
                                <w:rFonts w:hint="eastAsia" w:ascii="宋体" w:hAnsi="宋体" w:eastAsia="宋体"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41" w:type="pct"/>
                            <w:vAlign w:val="center"/>
                          </w:tcPr>
                          <w:p>
                            <w:pPr>
                              <w:keepNext w:val="0"/>
                              <w:keepLines w:val="0"/>
                              <w:pageBreakBefore w:val="0"/>
                              <w:widowControl w:val="0"/>
                              <w:kinsoku/>
                              <w:wordWrap/>
                              <w:overflowPunct/>
                              <w:topLinePunct w:val="0"/>
                              <w:bidi w:val="0"/>
                              <w:adjustRightInd/>
                              <w:snapToGrid/>
                              <w:jc w:val="center"/>
                              <w:textAlignment w:val="auto"/>
                              <w:rPr>
                                <w:rFonts w:hint="eastAsia" w:ascii="宋体" w:hAnsi="宋体" w:eastAsia="宋体" w:cs="宋体"/>
                                <w:sz w:val="18"/>
                                <w:szCs w:val="18"/>
                              </w:rPr>
                            </w:pPr>
                            <w:r>
                              <w:rPr>
                                <w:rFonts w:hint="eastAsia" w:ascii="宋体" w:hAnsi="宋体" w:eastAsia="宋体" w:cs="宋体"/>
                                <w:sz w:val="18"/>
                                <w:szCs w:val="18"/>
                              </w:rPr>
                              <w:t>累计剂量达到0.2满刻度</w:t>
                            </w:r>
                          </w:p>
                        </w:tc>
                        <w:tc>
                          <w:tcPr>
                            <w:tcW w:w="539" w:type="pct"/>
                            <w:vAlign w:val="center"/>
                          </w:tcPr>
                          <w:p>
                            <w:pPr>
                              <w:keepNext w:val="0"/>
                              <w:keepLines w:val="0"/>
                              <w:pageBreakBefore w:val="0"/>
                              <w:widowControl w:val="0"/>
                              <w:kinsoku/>
                              <w:wordWrap/>
                              <w:overflowPunct/>
                              <w:topLinePunct w:val="0"/>
                              <w:bidi w:val="0"/>
                              <w:adjustRightInd/>
                              <w:snapToGrid/>
                              <w:jc w:val="center"/>
                              <w:textAlignment w:val="auto"/>
                              <w:rPr>
                                <w:rFonts w:hint="eastAsia" w:ascii="宋体" w:hAnsi="宋体" w:eastAsia="宋体" w:cs="宋体"/>
                                <w:sz w:val="18"/>
                                <w:szCs w:val="18"/>
                              </w:rPr>
                            </w:pPr>
                          </w:p>
                        </w:tc>
                        <w:tc>
                          <w:tcPr>
                            <w:tcW w:w="540" w:type="pct"/>
                            <w:vAlign w:val="center"/>
                          </w:tcPr>
                          <w:p>
                            <w:pPr>
                              <w:keepNext w:val="0"/>
                              <w:keepLines w:val="0"/>
                              <w:pageBreakBefore w:val="0"/>
                              <w:widowControl w:val="0"/>
                              <w:kinsoku/>
                              <w:wordWrap/>
                              <w:overflowPunct/>
                              <w:topLinePunct w:val="0"/>
                              <w:bidi w:val="0"/>
                              <w:adjustRightInd/>
                              <w:snapToGrid/>
                              <w:jc w:val="center"/>
                              <w:textAlignment w:val="auto"/>
                              <w:rPr>
                                <w:rFonts w:hint="eastAsia" w:ascii="宋体" w:hAnsi="宋体" w:eastAsia="宋体" w:cs="宋体"/>
                                <w:sz w:val="18"/>
                                <w:szCs w:val="18"/>
                              </w:rPr>
                            </w:pPr>
                          </w:p>
                        </w:tc>
                        <w:tc>
                          <w:tcPr>
                            <w:tcW w:w="548" w:type="pct"/>
                            <w:vAlign w:val="center"/>
                          </w:tcPr>
                          <w:p>
                            <w:pPr>
                              <w:keepNext w:val="0"/>
                              <w:keepLines w:val="0"/>
                              <w:pageBreakBefore w:val="0"/>
                              <w:widowControl w:val="0"/>
                              <w:kinsoku/>
                              <w:wordWrap/>
                              <w:overflowPunct/>
                              <w:topLinePunct w:val="0"/>
                              <w:bidi w:val="0"/>
                              <w:adjustRightInd/>
                              <w:snapToGrid/>
                              <w:jc w:val="center"/>
                              <w:textAlignment w:val="auto"/>
                              <w:rPr>
                                <w:rFonts w:hint="eastAsia" w:ascii="宋体" w:hAnsi="宋体" w:eastAsia="宋体" w:cs="宋体"/>
                                <w:sz w:val="18"/>
                                <w:szCs w:val="18"/>
                              </w:rPr>
                            </w:pPr>
                          </w:p>
                        </w:tc>
                        <w:tc>
                          <w:tcPr>
                            <w:tcW w:w="865" w:type="pct"/>
                            <w:vAlign w:val="center"/>
                          </w:tcPr>
                          <w:p>
                            <w:pPr>
                              <w:keepNext w:val="0"/>
                              <w:keepLines w:val="0"/>
                              <w:pageBreakBefore w:val="0"/>
                              <w:widowControl w:val="0"/>
                              <w:kinsoku/>
                              <w:wordWrap/>
                              <w:overflowPunct/>
                              <w:topLinePunct w:val="0"/>
                              <w:bidi w:val="0"/>
                              <w:adjustRightInd/>
                              <w:snapToGrid/>
                              <w:jc w:val="left"/>
                              <w:textAlignment w:val="auto"/>
                              <w:rPr>
                                <w:rFonts w:hint="eastAsia" w:ascii="宋体" w:hAnsi="宋体" w:eastAsia="宋体" w:cs="宋体"/>
                                <w:sz w:val="18"/>
                                <w:szCs w:val="18"/>
                              </w:rPr>
                            </w:pPr>
                            <m:oMath>
                              <m:sSub>
                                <m:sSubPr>
                                  <m:ctrlPr>
                                    <w:rPr>
                                      <w:rFonts w:hint="eastAsia" w:ascii="Cambria Math" w:hAnsi="Cambria Math" w:eastAsia="宋体" w:cs="宋体"/>
                                      <w:sz w:val="18"/>
                                      <w:szCs w:val="18"/>
                                    </w:rPr>
                                  </m:ctrlPr>
                                </m:sSubPr>
                                <m:e>
                                  <m:acc>
                                    <m:accPr>
                                      <m:chr m:val="̅"/>
                                      <m:ctrlPr>
                                        <w:rPr>
                                          <w:rFonts w:hint="eastAsia" w:ascii="Cambria Math" w:hAnsi="Cambria Math" w:eastAsia="宋体" w:cs="宋体"/>
                                          <w:sz w:val="18"/>
                                          <w:szCs w:val="18"/>
                                        </w:rPr>
                                      </m:ctrlPr>
                                    </m:accPr>
                                    <m:e>
                                      <m:r>
                                        <m:rPr>
                                          <m:sty m:val="p"/>
                                        </m:rPr>
                                        <w:rPr>
                                          <w:rFonts w:hint="eastAsia" w:ascii="Cambria Math" w:hAnsi="Cambria Math" w:eastAsia="宋体" w:cs="宋体"/>
                                          <w:sz w:val="18"/>
                                          <w:szCs w:val="18"/>
                                        </w:rPr>
                                        <m:t>K</m:t>
                                      </m:r>
                                      <m:ctrlPr>
                                        <w:rPr>
                                          <w:rFonts w:hint="eastAsia" w:ascii="Cambria Math" w:hAnsi="Cambria Math" w:eastAsia="宋体" w:cs="宋体"/>
                                          <w:sz w:val="18"/>
                                          <w:szCs w:val="18"/>
                                        </w:rPr>
                                      </m:ctrlPr>
                                    </m:e>
                                  </m:acc>
                                  <m:ctrlPr>
                                    <w:rPr>
                                      <w:rFonts w:hint="eastAsia" w:ascii="Cambria Math" w:hAnsi="Cambria Math" w:eastAsia="宋体" w:cs="宋体"/>
                                      <w:sz w:val="18"/>
                                      <w:szCs w:val="18"/>
                                    </w:rPr>
                                  </m:ctrlPr>
                                </m:e>
                                <m:sub>
                                  <m:r>
                                    <m:rPr>
                                      <m:sty m:val="p"/>
                                    </m:rPr>
                                    <w:rPr>
                                      <w:rFonts w:hint="eastAsia" w:ascii="Cambria Math" w:hAnsi="Cambria Math" w:eastAsia="宋体" w:cs="宋体"/>
                                      <w:sz w:val="18"/>
                                      <w:szCs w:val="18"/>
                                    </w:rPr>
                                    <m:t>3</m:t>
                                  </m:r>
                                  <m:ctrlPr>
                                    <w:rPr>
                                      <w:rFonts w:hint="eastAsia" w:ascii="Cambria Math" w:hAnsi="Cambria Math" w:eastAsia="宋体" w:cs="宋体"/>
                                      <w:sz w:val="18"/>
                                      <w:szCs w:val="18"/>
                                    </w:rPr>
                                  </m:ctrlPr>
                                </m:sub>
                              </m:sSub>
                            </m:oMath>
                            <w:r>
                              <w:rPr>
                                <w:rFonts w:hint="eastAsia" w:ascii="宋体" w:hAnsi="宋体" w:eastAsia="宋体" w:cs="宋体"/>
                                <w:sz w:val="18"/>
                                <w:szCs w:val="18"/>
                              </w:rPr>
                              <w:t>=</w:t>
                            </w:r>
                          </w:p>
                        </w:tc>
                        <w:tc>
                          <w:tcPr>
                            <w:tcW w:w="965" w:type="pct"/>
                            <w:vAlign w:val="center"/>
                          </w:tcPr>
                          <w:p>
                            <w:pPr>
                              <w:keepNext w:val="0"/>
                              <w:keepLines w:val="0"/>
                              <w:pageBreakBefore w:val="0"/>
                              <w:widowControl w:val="0"/>
                              <w:kinsoku/>
                              <w:wordWrap/>
                              <w:overflowPunct/>
                              <w:topLinePunct w:val="0"/>
                              <w:bidi w:val="0"/>
                              <w:adjustRightInd/>
                              <w:snapToGrid/>
                              <w:jc w:val="left"/>
                              <w:textAlignment w:val="auto"/>
                              <w:rPr>
                                <w:rFonts w:hint="eastAsia" w:ascii="宋体" w:hAnsi="宋体" w:eastAsia="宋体" w:cs="宋体"/>
                                <w:sz w:val="18"/>
                                <w:szCs w:val="18"/>
                                <w:oMath/>
                              </w:rPr>
                            </w:pPr>
                            <m:oMath>
                              <m:sSub>
                                <m:sSubPr>
                                  <m:ctrlPr>
                                    <w:rPr>
                                      <w:rFonts w:hint="eastAsia" w:ascii="Cambria Math" w:hAnsi="Cambria Math" w:eastAsia="宋体" w:cs="宋体"/>
                                      <w:color w:val="000000" w:themeColor="text1"/>
                                      <w:sz w:val="18"/>
                                      <w:szCs w:val="18"/>
                                      <w14:textFill>
                                        <w14:solidFill>
                                          <w14:schemeClr w14:val="tx1"/>
                                        </w14:solidFill>
                                      </w14:textFill>
                                    </w:rPr>
                                  </m:ctrlPr>
                                </m:sSubPr>
                                <m:e>
                                  <m:r>
                                    <m:rPr>
                                      <m:sty m:val="p"/>
                                    </m:rPr>
                                    <w:rPr>
                                      <w:rFonts w:hint="eastAsia" w:ascii="Cambria Math" w:hAnsi="Cambria Math" w:eastAsia="宋体" w:cs="宋体"/>
                                      <w:color w:val="000000" w:themeColor="text1"/>
                                      <w:sz w:val="18"/>
                                      <w:szCs w:val="18"/>
                                      <w14:textFill>
                                        <w14:solidFill>
                                          <w14:schemeClr w14:val="tx1"/>
                                        </w14:solidFill>
                                      </w14:textFill>
                                    </w:rPr>
                                    <m:t>Q</m:t>
                                  </m:r>
                                  <m:ctrlPr>
                                    <w:rPr>
                                      <w:rFonts w:hint="eastAsia" w:ascii="Cambria Math" w:hAnsi="Cambria Math" w:eastAsia="宋体" w:cs="宋体"/>
                                      <w:color w:val="000000" w:themeColor="text1"/>
                                      <w:sz w:val="18"/>
                                      <w:szCs w:val="18"/>
                                      <w14:textFill>
                                        <w14:solidFill>
                                          <w14:schemeClr w14:val="tx1"/>
                                        </w14:solidFill>
                                      </w14:textFill>
                                    </w:rPr>
                                  </m:ctrlPr>
                                </m:e>
                                <m:sub>
                                  <m:r>
                                    <m:rPr>
                                      <m:sty m:val="p"/>
                                    </m:rPr>
                                    <w:rPr>
                                      <w:rFonts w:hint="default" w:ascii="Cambria Math" w:hAnsi="Cambria Math" w:cs="宋体"/>
                                      <w:color w:val="000000" w:themeColor="text1"/>
                                      <w:sz w:val="18"/>
                                      <w:szCs w:val="18"/>
                                      <w:lang w:val="en-US" w:eastAsia="zh-CN"/>
                                      <w14:textFill>
                                        <w14:solidFill>
                                          <w14:schemeClr w14:val="tx1"/>
                                        </w14:solidFill>
                                      </w14:textFill>
                                    </w:rPr>
                                    <m:t>3</m:t>
                                  </m:r>
                                  <m:ctrlPr>
                                    <w:rPr>
                                      <w:rFonts w:hint="eastAsia" w:ascii="Cambria Math" w:hAnsi="Cambria Math" w:eastAsia="宋体" w:cs="宋体"/>
                                      <w:color w:val="000000" w:themeColor="text1"/>
                                      <w:sz w:val="18"/>
                                      <w:szCs w:val="18"/>
                                      <w14:textFill>
                                        <w14:solidFill>
                                          <w14:schemeClr w14:val="tx1"/>
                                        </w14:solidFill>
                                      </w14:textFill>
                                    </w:rPr>
                                  </m:ctrlPr>
                                </m:sub>
                              </m:sSub>
                            </m:oMath>
                            <w:r>
                              <w:rPr>
                                <w:rFonts w:hint="eastAsia" w:hAnsi="Cambria Math" w:cs="宋体"/>
                                <w:i w:val="0"/>
                                <w:color w:val="000000" w:themeColor="text1"/>
                                <w:sz w:val="18"/>
                                <w:szCs w:val="18"/>
                                <w:lang w:val="en-US" w:eastAsia="zh-CN"/>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41" w:type="pct"/>
                            <w:vAlign w:val="center"/>
                          </w:tcPr>
                          <w:p>
                            <w:pPr>
                              <w:keepNext w:val="0"/>
                              <w:keepLines w:val="0"/>
                              <w:pageBreakBefore w:val="0"/>
                              <w:widowControl w:val="0"/>
                              <w:kinsoku/>
                              <w:wordWrap/>
                              <w:overflowPunct/>
                              <w:topLinePunct w:val="0"/>
                              <w:bidi w:val="0"/>
                              <w:adjustRightInd/>
                              <w:snapToGrid/>
                              <w:jc w:val="center"/>
                              <w:textAlignment w:val="auto"/>
                              <w:rPr>
                                <w:rFonts w:hint="eastAsia" w:ascii="宋体" w:hAnsi="宋体" w:eastAsia="宋体" w:cs="宋体"/>
                                <w:sz w:val="18"/>
                                <w:szCs w:val="18"/>
                              </w:rPr>
                            </w:pPr>
                            <w:r>
                              <w:rPr>
                                <w:rFonts w:hint="eastAsia" w:ascii="宋体" w:hAnsi="宋体" w:eastAsia="宋体" w:cs="宋体"/>
                                <w:sz w:val="18"/>
                                <w:szCs w:val="18"/>
                              </w:rPr>
                              <w:t>累计剂量达到0.05满刻度</w:t>
                            </w:r>
                          </w:p>
                        </w:tc>
                        <w:tc>
                          <w:tcPr>
                            <w:tcW w:w="539" w:type="pct"/>
                            <w:vAlign w:val="center"/>
                          </w:tcPr>
                          <w:p>
                            <w:pPr>
                              <w:keepNext w:val="0"/>
                              <w:keepLines w:val="0"/>
                              <w:pageBreakBefore w:val="0"/>
                              <w:widowControl w:val="0"/>
                              <w:kinsoku/>
                              <w:wordWrap/>
                              <w:overflowPunct/>
                              <w:topLinePunct w:val="0"/>
                              <w:bidi w:val="0"/>
                              <w:adjustRightInd/>
                              <w:snapToGrid/>
                              <w:jc w:val="center"/>
                              <w:textAlignment w:val="auto"/>
                              <w:rPr>
                                <w:rFonts w:hint="eastAsia" w:ascii="宋体" w:hAnsi="宋体" w:eastAsia="宋体" w:cs="宋体"/>
                                <w:sz w:val="18"/>
                                <w:szCs w:val="18"/>
                              </w:rPr>
                            </w:pPr>
                          </w:p>
                        </w:tc>
                        <w:tc>
                          <w:tcPr>
                            <w:tcW w:w="540" w:type="pct"/>
                            <w:vAlign w:val="center"/>
                          </w:tcPr>
                          <w:p>
                            <w:pPr>
                              <w:keepNext w:val="0"/>
                              <w:keepLines w:val="0"/>
                              <w:pageBreakBefore w:val="0"/>
                              <w:widowControl w:val="0"/>
                              <w:kinsoku/>
                              <w:wordWrap/>
                              <w:overflowPunct/>
                              <w:topLinePunct w:val="0"/>
                              <w:bidi w:val="0"/>
                              <w:adjustRightInd/>
                              <w:snapToGrid/>
                              <w:jc w:val="center"/>
                              <w:textAlignment w:val="auto"/>
                              <w:rPr>
                                <w:rFonts w:hint="eastAsia" w:ascii="宋体" w:hAnsi="宋体" w:eastAsia="宋体" w:cs="宋体"/>
                                <w:sz w:val="18"/>
                                <w:szCs w:val="18"/>
                              </w:rPr>
                            </w:pPr>
                          </w:p>
                        </w:tc>
                        <w:tc>
                          <w:tcPr>
                            <w:tcW w:w="548" w:type="pct"/>
                            <w:vAlign w:val="center"/>
                          </w:tcPr>
                          <w:p>
                            <w:pPr>
                              <w:keepNext w:val="0"/>
                              <w:keepLines w:val="0"/>
                              <w:pageBreakBefore w:val="0"/>
                              <w:widowControl w:val="0"/>
                              <w:kinsoku/>
                              <w:wordWrap/>
                              <w:overflowPunct/>
                              <w:topLinePunct w:val="0"/>
                              <w:bidi w:val="0"/>
                              <w:adjustRightInd/>
                              <w:snapToGrid/>
                              <w:jc w:val="center"/>
                              <w:textAlignment w:val="auto"/>
                              <w:rPr>
                                <w:rFonts w:hint="eastAsia" w:ascii="宋体" w:hAnsi="宋体" w:eastAsia="宋体" w:cs="宋体"/>
                                <w:sz w:val="18"/>
                                <w:szCs w:val="18"/>
                              </w:rPr>
                            </w:pPr>
                          </w:p>
                        </w:tc>
                        <w:tc>
                          <w:tcPr>
                            <w:tcW w:w="865" w:type="pct"/>
                            <w:vAlign w:val="center"/>
                          </w:tcPr>
                          <w:p>
                            <w:pPr>
                              <w:keepNext w:val="0"/>
                              <w:keepLines w:val="0"/>
                              <w:pageBreakBefore w:val="0"/>
                              <w:widowControl w:val="0"/>
                              <w:kinsoku/>
                              <w:wordWrap/>
                              <w:overflowPunct/>
                              <w:topLinePunct w:val="0"/>
                              <w:bidi w:val="0"/>
                              <w:adjustRightInd/>
                              <w:snapToGrid/>
                              <w:jc w:val="left"/>
                              <w:textAlignment w:val="auto"/>
                              <w:rPr>
                                <w:rFonts w:hint="eastAsia" w:ascii="宋体" w:hAnsi="宋体" w:eastAsia="宋体" w:cs="宋体"/>
                                <w:sz w:val="18"/>
                                <w:szCs w:val="18"/>
                              </w:rPr>
                            </w:pPr>
                            <m:oMath>
                              <m:sSub>
                                <m:sSubPr>
                                  <m:ctrlPr>
                                    <w:rPr>
                                      <w:rFonts w:hint="eastAsia" w:ascii="Cambria Math" w:hAnsi="Cambria Math" w:eastAsia="宋体" w:cs="宋体"/>
                                      <w:sz w:val="18"/>
                                      <w:szCs w:val="18"/>
                                    </w:rPr>
                                  </m:ctrlPr>
                                </m:sSubPr>
                                <m:e>
                                  <m:acc>
                                    <m:accPr>
                                      <m:chr m:val="̅"/>
                                      <m:ctrlPr>
                                        <w:rPr>
                                          <w:rFonts w:hint="eastAsia" w:ascii="Cambria Math" w:hAnsi="Cambria Math" w:eastAsia="宋体" w:cs="宋体"/>
                                          <w:sz w:val="18"/>
                                          <w:szCs w:val="18"/>
                                        </w:rPr>
                                      </m:ctrlPr>
                                    </m:accPr>
                                    <m:e>
                                      <m:r>
                                        <m:rPr>
                                          <m:sty m:val="p"/>
                                        </m:rPr>
                                        <w:rPr>
                                          <w:rFonts w:hint="eastAsia" w:ascii="Cambria Math" w:hAnsi="Cambria Math" w:eastAsia="宋体" w:cs="宋体"/>
                                          <w:sz w:val="18"/>
                                          <w:szCs w:val="18"/>
                                        </w:rPr>
                                        <m:t>K</m:t>
                                      </m:r>
                                      <m:ctrlPr>
                                        <w:rPr>
                                          <w:rFonts w:hint="eastAsia" w:ascii="Cambria Math" w:hAnsi="Cambria Math" w:eastAsia="宋体" w:cs="宋体"/>
                                          <w:sz w:val="18"/>
                                          <w:szCs w:val="18"/>
                                        </w:rPr>
                                      </m:ctrlPr>
                                    </m:e>
                                  </m:acc>
                                  <m:ctrlPr>
                                    <w:rPr>
                                      <w:rFonts w:hint="eastAsia" w:ascii="Cambria Math" w:hAnsi="Cambria Math" w:eastAsia="宋体" w:cs="宋体"/>
                                      <w:sz w:val="18"/>
                                      <w:szCs w:val="18"/>
                                    </w:rPr>
                                  </m:ctrlPr>
                                </m:e>
                                <m:sub>
                                  <m:r>
                                    <m:rPr>
                                      <m:sty m:val="p"/>
                                    </m:rPr>
                                    <w:rPr>
                                      <w:rFonts w:hint="eastAsia" w:ascii="Cambria Math" w:hAnsi="Cambria Math" w:eastAsia="宋体" w:cs="宋体"/>
                                      <w:sz w:val="18"/>
                                      <w:szCs w:val="18"/>
                                    </w:rPr>
                                    <m:t>4</m:t>
                                  </m:r>
                                  <m:ctrlPr>
                                    <w:rPr>
                                      <w:rFonts w:hint="eastAsia" w:ascii="Cambria Math" w:hAnsi="Cambria Math" w:eastAsia="宋体" w:cs="宋体"/>
                                      <w:sz w:val="18"/>
                                      <w:szCs w:val="18"/>
                                    </w:rPr>
                                  </m:ctrlPr>
                                </m:sub>
                              </m:sSub>
                            </m:oMath>
                            <w:r>
                              <w:rPr>
                                <w:rFonts w:hint="eastAsia" w:ascii="宋体" w:hAnsi="宋体" w:eastAsia="宋体" w:cs="宋体"/>
                                <w:sz w:val="18"/>
                                <w:szCs w:val="18"/>
                              </w:rPr>
                              <w:t>=</w:t>
                            </w:r>
                          </w:p>
                        </w:tc>
                        <w:tc>
                          <w:tcPr>
                            <w:tcW w:w="965" w:type="pct"/>
                            <w:vAlign w:val="center"/>
                          </w:tcPr>
                          <w:p>
                            <w:pPr>
                              <w:keepNext w:val="0"/>
                              <w:keepLines w:val="0"/>
                              <w:pageBreakBefore w:val="0"/>
                              <w:widowControl w:val="0"/>
                              <w:kinsoku/>
                              <w:wordWrap/>
                              <w:overflowPunct/>
                              <w:topLinePunct w:val="0"/>
                              <w:bidi w:val="0"/>
                              <w:adjustRightInd/>
                              <w:snapToGrid/>
                              <w:jc w:val="left"/>
                              <w:textAlignment w:val="auto"/>
                              <w:rPr>
                                <w:rFonts w:hint="eastAsia" w:ascii="宋体" w:hAnsi="宋体" w:eastAsia="宋体" w:cs="宋体"/>
                                <w:sz w:val="18"/>
                                <w:szCs w:val="18"/>
                                <w:oMath/>
                              </w:rPr>
                            </w:pPr>
                            <m:oMath>
                              <m:sSub>
                                <m:sSubPr>
                                  <m:ctrlPr>
                                    <w:rPr>
                                      <w:rFonts w:hint="eastAsia" w:ascii="Cambria Math" w:hAnsi="Cambria Math" w:eastAsia="宋体" w:cs="宋体"/>
                                      <w:color w:val="000000" w:themeColor="text1"/>
                                      <w:sz w:val="18"/>
                                      <w:szCs w:val="18"/>
                                      <w14:textFill>
                                        <w14:solidFill>
                                          <w14:schemeClr w14:val="tx1"/>
                                        </w14:solidFill>
                                      </w14:textFill>
                                    </w:rPr>
                                  </m:ctrlPr>
                                </m:sSubPr>
                                <m:e>
                                  <m:r>
                                    <m:rPr>
                                      <m:sty m:val="p"/>
                                    </m:rPr>
                                    <w:rPr>
                                      <w:rFonts w:hint="eastAsia" w:ascii="Cambria Math" w:hAnsi="Cambria Math" w:eastAsia="宋体" w:cs="宋体"/>
                                      <w:color w:val="000000" w:themeColor="text1"/>
                                      <w:sz w:val="18"/>
                                      <w:szCs w:val="18"/>
                                      <w14:textFill>
                                        <w14:solidFill>
                                          <w14:schemeClr w14:val="tx1"/>
                                        </w14:solidFill>
                                      </w14:textFill>
                                    </w:rPr>
                                    <m:t>Q</m:t>
                                  </m:r>
                                  <m:ctrlPr>
                                    <w:rPr>
                                      <w:rFonts w:hint="eastAsia" w:ascii="Cambria Math" w:hAnsi="Cambria Math" w:eastAsia="宋体" w:cs="宋体"/>
                                      <w:color w:val="000000" w:themeColor="text1"/>
                                      <w:sz w:val="18"/>
                                      <w:szCs w:val="18"/>
                                      <w14:textFill>
                                        <w14:solidFill>
                                          <w14:schemeClr w14:val="tx1"/>
                                        </w14:solidFill>
                                      </w14:textFill>
                                    </w:rPr>
                                  </m:ctrlPr>
                                </m:e>
                                <m:sub>
                                  <m:r>
                                    <m:rPr>
                                      <m:sty m:val="p"/>
                                    </m:rPr>
                                    <w:rPr>
                                      <w:rFonts w:hint="default" w:ascii="Cambria Math" w:hAnsi="Cambria Math" w:cs="宋体"/>
                                      <w:color w:val="000000" w:themeColor="text1"/>
                                      <w:sz w:val="18"/>
                                      <w:szCs w:val="18"/>
                                      <w:lang w:val="en-US" w:eastAsia="zh-CN"/>
                                      <w14:textFill>
                                        <w14:solidFill>
                                          <w14:schemeClr w14:val="tx1"/>
                                        </w14:solidFill>
                                      </w14:textFill>
                                    </w:rPr>
                                    <m:t>4</m:t>
                                  </m:r>
                                  <m:ctrlPr>
                                    <w:rPr>
                                      <w:rFonts w:hint="eastAsia" w:ascii="Cambria Math" w:hAnsi="Cambria Math" w:eastAsia="宋体" w:cs="宋体"/>
                                      <w:color w:val="000000" w:themeColor="text1"/>
                                      <w:sz w:val="18"/>
                                      <w:szCs w:val="18"/>
                                      <w14:textFill>
                                        <w14:solidFill>
                                          <w14:schemeClr w14:val="tx1"/>
                                        </w14:solidFill>
                                      </w14:textFill>
                                    </w:rPr>
                                  </m:ctrlPr>
                                </m:sub>
                              </m:sSub>
                            </m:oMath>
                            <w:r>
                              <w:rPr>
                                <w:rFonts w:hint="eastAsia" w:hAnsi="Cambria Math" w:cs="宋体"/>
                                <w:i w:val="0"/>
                                <w:color w:val="000000" w:themeColor="text1"/>
                                <w:sz w:val="18"/>
                                <w:szCs w:val="18"/>
                                <w:lang w:val="en-US" w:eastAsia="zh-CN"/>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6"/>
                            <w:vAlign w:val="center"/>
                          </w:tcPr>
                          <w:p>
                            <w:pPr>
                              <w:spacing w:before="156" w:beforeLines="50"/>
                              <w:ind w:firstLine="2310" w:firstLineChars="1100"/>
                              <w:jc w:val="both"/>
                              <w:rPr>
                                <w:rFonts w:hint="eastAsia" w:ascii="Cambria Math" w:hAnsi="Cambria Math" w:eastAsia="宋体" w:cs="宋体"/>
                                <w:color w:val="000000" w:themeColor="text1"/>
                                <w:sz w:val="18"/>
                                <w:szCs w:val="18"/>
                                <w14:textFill>
                                  <w14:solidFill>
                                    <w14:schemeClr w14:val="tx1"/>
                                  </w14:solidFill>
                                </w14:textFill>
                                <w:oMath/>
                              </w:rPr>
                            </w:pPr>
                            <w:r>
                              <w:rPr>
                                <w:rFonts w:hint="eastAsia"/>
                                <w:b w:val="0"/>
                                <w:bCs/>
                                <w:sz w:val="21"/>
                                <w:szCs w:val="16"/>
                                <w:lang w:val="en-US" w:eastAsia="zh-CN"/>
                              </w:rPr>
                              <w:t>L1=             L2=</w:t>
                            </w:r>
                          </w:p>
                        </w:tc>
                      </w:tr>
                    </w:tbl>
                    <w:p>
                      <w:pPr>
                        <w:spacing w:before="156" w:beforeLines="50"/>
                        <w:rPr>
                          <w:rFonts w:hint="eastAsia"/>
                          <w:bCs/>
                          <w:sz w:val="24"/>
                        </w:rPr>
                      </w:pPr>
                      <w:r>
                        <w:rPr>
                          <w:rFonts w:hint="eastAsia"/>
                          <w:bCs/>
                          <w:sz w:val="24"/>
                        </w:rPr>
                        <w:t>2.</w:t>
                      </w:r>
                      <w:r>
                        <w:rPr>
                          <w:rFonts w:hint="eastAsia"/>
                          <w:bCs/>
                          <w:sz w:val="24"/>
                          <w:lang w:val="en-US" w:eastAsia="zh-CN"/>
                        </w:rPr>
                        <w:t>5</w:t>
                      </w:r>
                      <w:r>
                        <w:rPr>
                          <w:rFonts w:hint="eastAsia"/>
                          <w:sz w:val="24"/>
                          <w:szCs w:val="24"/>
                        </w:rPr>
                        <w:t>辐射质</w:t>
                      </w:r>
                      <w:r>
                        <w:rPr>
                          <w:rFonts w:hint="eastAsia"/>
                          <w:bCs/>
                          <w:sz w:val="24"/>
                        </w:rPr>
                        <w:t xml:space="preserve"> </w:t>
                      </w:r>
                    </w:p>
                    <w:tbl>
                      <w:tblPr>
                        <w:tblStyle w:val="24"/>
                        <w:tblW w:w="268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96"/>
                        <w:gridCol w:w="21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99" w:type="pct"/>
                            <w:vAlign w:val="center"/>
                          </w:tcPr>
                          <w:p>
                            <w:pPr>
                              <w:jc w:val="center"/>
                              <w:rPr>
                                <w:rFonts w:hint="eastAsia" w:eastAsia="宋体"/>
                                <w:lang w:eastAsia="zh-CN"/>
                              </w:rPr>
                            </w:pPr>
                            <w:r>
                              <w:rPr>
                                <w:rFonts w:hint="eastAsia"/>
                              </w:rPr>
                              <w:t>X射线管电压</w:t>
                            </w:r>
                            <w:r>
                              <w:rPr>
                                <w:rFonts w:hint="eastAsia"/>
                                <w:lang w:eastAsia="zh-CN"/>
                              </w:rPr>
                              <w:t>（</w:t>
                            </w:r>
                            <w:r>
                              <w:rPr>
                                <w:rFonts w:hint="eastAsia"/>
                                <w:lang w:val="en-US" w:eastAsia="zh-CN"/>
                              </w:rPr>
                              <w:t>kV</w:t>
                            </w:r>
                            <w:r>
                              <w:rPr>
                                <w:rFonts w:hint="eastAsia"/>
                                <w:lang w:eastAsia="zh-CN"/>
                              </w:rPr>
                              <w:t>）</w:t>
                            </w:r>
                          </w:p>
                        </w:tc>
                        <w:tc>
                          <w:tcPr>
                            <w:tcW w:w="2400" w:type="pct"/>
                            <w:vAlign w:val="center"/>
                          </w:tcPr>
                          <w:p>
                            <w:pPr>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99" w:type="pct"/>
                            <w:vAlign w:val="center"/>
                          </w:tcPr>
                          <w:p>
                            <w:pPr>
                              <w:jc w:val="center"/>
                            </w:pPr>
                            <w:r>
                              <w:rPr>
                                <w:rFonts w:hint="eastAsia"/>
                              </w:rPr>
                              <w:t>mAs</w:t>
                            </w:r>
                          </w:p>
                        </w:tc>
                        <w:tc>
                          <w:tcPr>
                            <w:tcW w:w="2400" w:type="pct"/>
                            <w:vAlign w:val="center"/>
                          </w:tcPr>
                          <w:p>
                            <w:pPr>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99" w:type="pct"/>
                            <w:vAlign w:val="center"/>
                          </w:tcPr>
                          <w:p>
                            <w:pPr>
                              <w:jc w:val="center"/>
                              <w:rPr>
                                <w:rFonts w:hint="default" w:eastAsia="宋体"/>
                                <w:color w:val="FF0000"/>
                                <w:sz w:val="24"/>
                                <w:lang w:val="en-US" w:eastAsia="zh-CN"/>
                              </w:rPr>
                            </w:pPr>
                            <w:r>
                              <w:rPr>
                                <w:rFonts w:hint="eastAsia"/>
                              </w:rPr>
                              <w:t>辐射质</w:t>
                            </w:r>
                            <w:r>
                              <w:rPr>
                                <w:rFonts w:hint="eastAsia"/>
                                <w:lang w:val="en-US" w:eastAsia="zh-CN"/>
                              </w:rPr>
                              <w:t>(mmAl)</w:t>
                            </w:r>
                          </w:p>
                        </w:tc>
                        <w:tc>
                          <w:tcPr>
                            <w:tcW w:w="2400" w:type="pct"/>
                            <w:vAlign w:val="center"/>
                          </w:tcPr>
                          <w:p>
                            <w:pPr>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99" w:type="pct"/>
                            <w:vAlign w:val="center"/>
                          </w:tcPr>
                          <w:p>
                            <w:pPr>
                              <w:jc w:val="center"/>
                              <w:rPr>
                                <w:rFonts w:hint="default" w:eastAsia="宋体"/>
                                <w:lang w:val="en-US" w:eastAsia="zh-CN"/>
                              </w:rPr>
                            </w:pPr>
                            <w:r>
                              <w:rPr>
                                <w:rFonts w:hint="eastAsia"/>
                                <w:lang w:val="en-US" w:eastAsia="zh-CN"/>
                              </w:rPr>
                              <w:t>辐射质的偏差（%）</w:t>
                            </w:r>
                          </w:p>
                        </w:tc>
                        <w:tc>
                          <w:tcPr>
                            <w:tcW w:w="2400" w:type="pct"/>
                            <w:vAlign w:val="center"/>
                          </w:tcPr>
                          <w:p>
                            <w:pPr>
                              <w:jc w:val="center"/>
                              <w:rPr>
                                <w:szCs w:val="21"/>
                              </w:rPr>
                            </w:pPr>
                          </w:p>
                        </w:tc>
                      </w:tr>
                    </w:tbl>
                    <w:p>
                      <w:pPr>
                        <w:spacing w:before="156" w:beforeLines="50"/>
                        <w:rPr>
                          <w:sz w:val="24"/>
                        </w:rPr>
                      </w:pPr>
                    </w:p>
                    <w:p>
                      <w:pPr>
                        <w:spacing w:before="156" w:beforeLines="50"/>
                        <w:ind w:firstLine="1440" w:firstLineChars="600"/>
                        <w:rPr>
                          <w:sz w:val="24"/>
                        </w:rPr>
                      </w:pPr>
                      <w:r>
                        <w:rPr>
                          <w:sz w:val="24"/>
                        </w:rPr>
                        <w:t>校准</w:t>
                      </w:r>
                      <w:r>
                        <w:rPr>
                          <w:rFonts w:hint="eastAsia"/>
                          <w:sz w:val="24"/>
                        </w:rPr>
                        <w:t>员</w:t>
                      </w:r>
                      <w:r>
                        <w:rPr>
                          <w:sz w:val="24"/>
                        </w:rPr>
                        <w:t>：          核验</w:t>
                      </w:r>
                      <w:r>
                        <w:rPr>
                          <w:rFonts w:hint="eastAsia"/>
                          <w:sz w:val="24"/>
                        </w:rPr>
                        <w:t>员</w:t>
                      </w:r>
                      <w:r>
                        <w:rPr>
                          <w:sz w:val="24"/>
                        </w:rPr>
                        <w:t>：</w:t>
                      </w:r>
                      <w:r>
                        <w:rPr>
                          <w:rFonts w:hint="eastAsia"/>
                          <w:sz w:val="24"/>
                        </w:rPr>
                        <w:t xml:space="preserve">          备注：</w:t>
                      </w:r>
                    </w:p>
                    <w:p>
                      <w:pPr>
                        <w:spacing w:before="156" w:beforeLines="50"/>
                        <w:rPr>
                          <w:sz w:val="24"/>
                        </w:rPr>
                      </w:pPr>
                    </w:p>
                  </w:txbxContent>
                </v:textbox>
                <w10:wrap type="square"/>
              </v:shape>
            </w:pict>
          </mc:Fallback>
        </mc:AlternateContent>
      </w:r>
    </w:p>
    <w:bookmarkEnd w:id="50"/>
    <w:p>
      <w:pPr>
        <w:rPr>
          <w:rFonts w:hint="eastAsia" w:cs="黑体"/>
          <w:b w:val="0"/>
          <w:bCs/>
        </w:rPr>
      </w:pPr>
      <w:r>
        <w:rPr>
          <w:rFonts w:hint="eastAsia" w:cs="黑体"/>
          <w:b w:val="0"/>
          <w:bCs/>
        </w:rPr>
        <w:br w:type="page"/>
      </w:r>
    </w:p>
    <w:p>
      <w:pPr>
        <w:pStyle w:val="3"/>
        <w:rPr>
          <w:rFonts w:cs="黑体"/>
          <w:b w:val="0"/>
          <w:bCs/>
        </w:rPr>
      </w:pPr>
      <w:r>
        <w:rPr>
          <w:rFonts w:hint="eastAsia" w:cs="黑体"/>
          <w:b w:val="0"/>
          <w:bCs/>
        </w:rPr>
        <w:t>附录D 校准证书内页信息及格式</w:t>
      </w:r>
    </w:p>
    <w:p>
      <w:pPr>
        <w:spacing w:line="360" w:lineRule="auto"/>
        <w:jc w:val="center"/>
      </w:pPr>
      <w:r>
        <w:rPr>
          <w:rFonts w:hint="eastAsia" w:ascii="黑体" w:hAnsi="宋体" w:eastAsia="黑体"/>
          <w:bCs/>
          <w:sz w:val="28"/>
          <w:szCs w:val="28"/>
        </w:rPr>
        <w:t>校准证书内页格式</w:t>
      </w:r>
      <w:r>
        <w:rPr>
          <w:rFonts w:eastAsia="黑体"/>
          <w:sz w:val="24"/>
        </w:rPr>
        <mc:AlternateContent>
          <mc:Choice Requires="wps">
            <w:drawing>
              <wp:anchor distT="0" distB="0" distL="114300" distR="114300" simplePos="0" relativeHeight="251667456" behindDoc="0" locked="0" layoutInCell="1" allowOverlap="1">
                <wp:simplePos x="0" y="0"/>
                <wp:positionH relativeFrom="column">
                  <wp:posOffset>337820</wp:posOffset>
                </wp:positionH>
                <wp:positionV relativeFrom="paragraph">
                  <wp:posOffset>428625</wp:posOffset>
                </wp:positionV>
                <wp:extent cx="5200650" cy="7924800"/>
                <wp:effectExtent l="4445" t="4445" r="14605" b="14605"/>
                <wp:wrapTopAndBottom/>
                <wp:docPr id="13" name="文本框 13"/>
                <wp:cNvGraphicFramePr/>
                <a:graphic xmlns:a="http://schemas.openxmlformats.org/drawingml/2006/main">
                  <a:graphicData uri="http://schemas.microsoft.com/office/word/2010/wordprocessingShape">
                    <wps:wsp>
                      <wps:cNvSpPr txBox="1"/>
                      <wps:spPr>
                        <a:xfrm>
                          <a:off x="0" y="0"/>
                          <a:ext cx="5200650" cy="792480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keepNext w:val="0"/>
                              <w:keepLines w:val="0"/>
                              <w:pageBreakBefore w:val="0"/>
                              <w:widowControl w:val="0"/>
                              <w:kinsoku/>
                              <w:wordWrap/>
                              <w:overflowPunct/>
                              <w:topLinePunct w:val="0"/>
                              <w:bidi w:val="0"/>
                              <w:adjustRightInd/>
                              <w:snapToGrid w:val="0"/>
                              <w:spacing w:line="240" w:lineRule="auto"/>
                              <w:ind w:left="0" w:leftChars="0" w:firstLine="0" w:firstLineChars="0"/>
                              <w:jc w:val="right"/>
                              <w:textAlignment w:val="auto"/>
                              <w:rPr>
                                <w:rFonts w:hAnsi="宋体"/>
                                <w:kern w:val="0"/>
                                <w:sz w:val="24"/>
                              </w:rPr>
                            </w:pPr>
                            <w:r>
                              <w:rPr>
                                <w:rFonts w:hint="eastAsia"/>
                                <w:szCs w:val="21"/>
                              </w:rPr>
                              <w:t>证书编号：XXXXXXXX</w:t>
                            </w:r>
                          </w:p>
                          <w:tbl>
                            <w:tblPr>
                              <w:tblStyle w:val="23"/>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298"/>
                              <w:gridCol w:w="1295"/>
                              <w:gridCol w:w="2205"/>
                              <w:gridCol w:w="1785"/>
                              <w:gridCol w:w="136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948" w:type="dxa"/>
                                  <w:gridSpan w:val="5"/>
                                  <w:noWrap w:val="0"/>
                                  <w:vAlign w:val="top"/>
                                </w:tcPr>
                                <w:p>
                                  <w:pPr>
                                    <w:keepNext w:val="0"/>
                                    <w:keepLines w:val="0"/>
                                    <w:pageBreakBefore w:val="0"/>
                                    <w:widowControl w:val="0"/>
                                    <w:kinsoku/>
                                    <w:wordWrap/>
                                    <w:overflowPunct/>
                                    <w:topLinePunct w:val="0"/>
                                    <w:bidi w:val="0"/>
                                    <w:adjustRightInd/>
                                    <w:spacing w:line="240" w:lineRule="auto"/>
                                    <w:ind w:left="0" w:leftChars="0" w:firstLine="0" w:firstLineChars="0"/>
                                    <w:textAlignment w:val="auto"/>
                                    <w:rPr>
                                      <w:rFonts w:hint="eastAsia"/>
                                      <w:szCs w:val="21"/>
                                    </w:rPr>
                                  </w:pPr>
                                  <w:r>
                                    <w:rPr>
                                      <w:rFonts w:hint="eastAsia"/>
                                      <w:szCs w:val="21"/>
                                    </w:rPr>
                                    <w:t>校准环境条件及其地点</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948" w:type="dxa"/>
                                  <w:gridSpan w:val="5"/>
                                  <w:noWrap w:val="0"/>
                                  <w:vAlign w:val="top"/>
                                </w:tcPr>
                                <w:p>
                                  <w:pPr>
                                    <w:keepNext w:val="0"/>
                                    <w:keepLines w:val="0"/>
                                    <w:pageBreakBefore w:val="0"/>
                                    <w:widowControl w:val="0"/>
                                    <w:kinsoku/>
                                    <w:wordWrap/>
                                    <w:overflowPunct/>
                                    <w:topLinePunct w:val="0"/>
                                    <w:bidi w:val="0"/>
                                    <w:adjustRightInd/>
                                    <w:spacing w:line="240" w:lineRule="auto"/>
                                    <w:ind w:left="0" w:leftChars="0" w:firstLine="0" w:firstLineChars="0"/>
                                    <w:textAlignment w:val="auto"/>
                                    <w:rPr>
                                      <w:szCs w:val="21"/>
                                    </w:rPr>
                                  </w:pPr>
                                  <w:r>
                                    <w:rPr>
                                      <w:rFonts w:hint="eastAsia"/>
                                      <w:szCs w:val="21"/>
                                    </w:rPr>
                                    <w:t xml:space="preserve">温度： </w:t>
                                  </w:r>
                                  <w:r>
                                    <w:rPr>
                                      <w:rFonts w:hint="eastAsia" w:ascii="宋体" w:hAnsi="宋体" w:cs="宋体"/>
                                      <w:szCs w:val="21"/>
                                    </w:rPr>
                                    <w:t xml:space="preserve">   ℃，        湿度：    </w:t>
                                  </w:r>
                                  <w:r>
                                    <w:rPr>
                                      <w:rFonts w:hAnsi="宋体"/>
                                      <w:szCs w:val="21"/>
                                    </w:rPr>
                                    <w:t>％</w:t>
                                  </w:r>
                                  <w:r>
                                    <w:rPr>
                                      <w:szCs w:val="21"/>
                                    </w:rPr>
                                    <w:t>RH</w:t>
                                  </w:r>
                                  <w:r>
                                    <w:rPr>
                                      <w:rFonts w:hint="eastAsia" w:hAnsi="宋体"/>
                                      <w:szCs w:val="21"/>
                                    </w:rPr>
                                    <w:t xml:space="preserve">， </w:t>
                                  </w:r>
                                  <w:r>
                                    <w:rPr>
                                      <w:rFonts w:hint="eastAsia" w:ascii="宋体" w:hAnsi="宋体" w:cs="宋体"/>
                                      <w:szCs w:val="21"/>
                                    </w:rPr>
                                    <w:t xml:space="preserve">      气压：     </w:t>
                                  </w:r>
                                  <w:r>
                                    <w:rPr>
                                      <w:szCs w:val="21"/>
                                    </w:rPr>
                                    <w:t>kPa</w:t>
                                  </w:r>
                                  <w:r>
                                    <w:rPr>
                                      <w:rFonts w:hint="eastAsia"/>
                                      <w:szCs w:val="21"/>
                                    </w:rPr>
                                    <w:t>。</w:t>
                                  </w:r>
                                </w:p>
                                <w:p>
                                  <w:pPr>
                                    <w:keepNext w:val="0"/>
                                    <w:keepLines w:val="0"/>
                                    <w:pageBreakBefore w:val="0"/>
                                    <w:widowControl w:val="0"/>
                                    <w:kinsoku/>
                                    <w:wordWrap/>
                                    <w:overflowPunct/>
                                    <w:topLinePunct w:val="0"/>
                                    <w:bidi w:val="0"/>
                                    <w:adjustRightInd/>
                                    <w:spacing w:line="240" w:lineRule="auto"/>
                                    <w:ind w:left="0" w:leftChars="0" w:firstLine="0" w:firstLineChars="0"/>
                                    <w:textAlignment w:val="auto"/>
                                    <w:rPr>
                                      <w:rFonts w:hint="eastAsia"/>
                                      <w:szCs w:val="21"/>
                                    </w:rPr>
                                  </w:pPr>
                                  <w:r>
                                    <w:rPr>
                                      <w:rFonts w:hint="eastAsia" w:ascii="宋体" w:hAnsi="宋体" w:cs="宋体"/>
                                      <w:szCs w:val="21"/>
                                    </w:rPr>
                                    <w:t xml:space="preserve">校准地点：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948" w:type="dxa"/>
                                  <w:gridSpan w:val="5"/>
                                  <w:noWrap w:val="0"/>
                                  <w:vAlign w:val="top"/>
                                </w:tcPr>
                                <w:p>
                                  <w:pPr>
                                    <w:keepNext w:val="0"/>
                                    <w:keepLines w:val="0"/>
                                    <w:pageBreakBefore w:val="0"/>
                                    <w:widowControl w:val="0"/>
                                    <w:kinsoku/>
                                    <w:wordWrap/>
                                    <w:overflowPunct/>
                                    <w:topLinePunct w:val="0"/>
                                    <w:bidi w:val="0"/>
                                    <w:adjustRightInd/>
                                    <w:spacing w:line="240" w:lineRule="auto"/>
                                    <w:ind w:left="0" w:leftChars="0" w:firstLine="0" w:firstLineChars="0"/>
                                    <w:textAlignment w:val="auto"/>
                                    <w:rPr>
                                      <w:szCs w:val="21"/>
                                    </w:rPr>
                                  </w:pPr>
                                  <w:r>
                                    <w:rPr>
                                      <w:rFonts w:hint="eastAsia"/>
                                      <w:szCs w:val="21"/>
                                    </w:rPr>
                                    <w:t>测量标准及其他设备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298" w:type="dxa"/>
                                  <w:tcBorders>
                                    <w:right w:val="single" w:color="auto" w:sz="4" w:space="0"/>
                                  </w:tcBorders>
                                  <w:noWrap w:val="0"/>
                                  <w:vAlign w:val="top"/>
                                </w:tcPr>
                                <w:p>
                                  <w:pPr>
                                    <w:keepNext w:val="0"/>
                                    <w:keepLines w:val="0"/>
                                    <w:pageBreakBefore w:val="0"/>
                                    <w:widowControl w:val="0"/>
                                    <w:kinsoku/>
                                    <w:wordWrap/>
                                    <w:overflowPunct/>
                                    <w:topLinePunct w:val="0"/>
                                    <w:bidi w:val="0"/>
                                    <w:adjustRightInd/>
                                    <w:spacing w:line="240" w:lineRule="auto"/>
                                    <w:ind w:left="0" w:leftChars="0" w:firstLine="0" w:firstLineChars="0"/>
                                    <w:jc w:val="center"/>
                                    <w:textAlignment w:val="auto"/>
                                    <w:rPr>
                                      <w:szCs w:val="21"/>
                                    </w:rPr>
                                  </w:pPr>
                                  <w:r>
                                    <w:rPr>
                                      <w:rFonts w:hint="eastAsia"/>
                                      <w:szCs w:val="21"/>
                                    </w:rPr>
                                    <w:t>名称</w:t>
                                  </w:r>
                                </w:p>
                              </w:tc>
                              <w:tc>
                                <w:tcPr>
                                  <w:tcW w:w="1295" w:type="dxa"/>
                                  <w:tcBorders>
                                    <w:left w:val="single" w:color="auto" w:sz="4" w:space="0"/>
                                  </w:tcBorders>
                                  <w:noWrap w:val="0"/>
                                  <w:vAlign w:val="top"/>
                                </w:tcPr>
                                <w:p>
                                  <w:pPr>
                                    <w:keepNext w:val="0"/>
                                    <w:keepLines w:val="0"/>
                                    <w:pageBreakBefore w:val="0"/>
                                    <w:widowControl w:val="0"/>
                                    <w:kinsoku/>
                                    <w:wordWrap/>
                                    <w:overflowPunct/>
                                    <w:topLinePunct w:val="0"/>
                                    <w:bidi w:val="0"/>
                                    <w:adjustRightInd/>
                                    <w:spacing w:line="240" w:lineRule="auto"/>
                                    <w:ind w:left="0" w:leftChars="0" w:firstLine="0" w:firstLineChars="0"/>
                                    <w:jc w:val="center"/>
                                    <w:textAlignment w:val="auto"/>
                                    <w:rPr>
                                      <w:szCs w:val="21"/>
                                    </w:rPr>
                                  </w:pPr>
                                  <w:r>
                                    <w:rPr>
                                      <w:rFonts w:hint="eastAsia"/>
                                      <w:szCs w:val="21"/>
                                    </w:rPr>
                                    <w:t>测量范围</w:t>
                                  </w:r>
                                </w:p>
                              </w:tc>
                              <w:tc>
                                <w:tcPr>
                                  <w:tcW w:w="2205" w:type="dxa"/>
                                  <w:noWrap w:val="0"/>
                                  <w:vAlign w:val="top"/>
                                </w:tcPr>
                                <w:p>
                                  <w:pPr>
                                    <w:keepNext w:val="0"/>
                                    <w:keepLines w:val="0"/>
                                    <w:pageBreakBefore w:val="0"/>
                                    <w:widowControl w:val="0"/>
                                    <w:kinsoku/>
                                    <w:wordWrap/>
                                    <w:overflowPunct/>
                                    <w:topLinePunct w:val="0"/>
                                    <w:bidi w:val="0"/>
                                    <w:adjustRightInd/>
                                    <w:spacing w:line="240" w:lineRule="auto"/>
                                    <w:ind w:left="0" w:leftChars="0" w:firstLine="0" w:firstLineChars="0"/>
                                    <w:jc w:val="center"/>
                                    <w:textAlignment w:val="auto"/>
                                    <w:rPr>
                                      <w:szCs w:val="21"/>
                                    </w:rPr>
                                  </w:pPr>
                                  <w:r>
                                    <w:rPr>
                                      <w:rFonts w:hint="eastAsia"/>
                                      <w:szCs w:val="21"/>
                                    </w:rPr>
                                    <w:t>不确定度/准确度等级/最大允许误差</w:t>
                                  </w:r>
                                </w:p>
                              </w:tc>
                              <w:tc>
                                <w:tcPr>
                                  <w:tcW w:w="1785" w:type="dxa"/>
                                  <w:noWrap w:val="0"/>
                                  <w:vAlign w:val="top"/>
                                </w:tcPr>
                                <w:p>
                                  <w:pPr>
                                    <w:keepNext w:val="0"/>
                                    <w:keepLines w:val="0"/>
                                    <w:pageBreakBefore w:val="0"/>
                                    <w:widowControl w:val="0"/>
                                    <w:kinsoku/>
                                    <w:wordWrap/>
                                    <w:overflowPunct/>
                                    <w:topLinePunct w:val="0"/>
                                    <w:bidi w:val="0"/>
                                    <w:adjustRightInd/>
                                    <w:spacing w:line="240" w:lineRule="auto"/>
                                    <w:ind w:left="0" w:leftChars="0" w:firstLine="0" w:firstLineChars="0"/>
                                    <w:jc w:val="center"/>
                                    <w:textAlignment w:val="auto"/>
                                    <w:rPr>
                                      <w:szCs w:val="21"/>
                                    </w:rPr>
                                  </w:pPr>
                                  <w:r>
                                    <w:rPr>
                                      <w:rFonts w:hint="eastAsia"/>
                                      <w:szCs w:val="21"/>
                                    </w:rPr>
                                    <w:t>证书编号</w:t>
                                  </w:r>
                                </w:p>
                              </w:tc>
                              <w:tc>
                                <w:tcPr>
                                  <w:tcW w:w="1365" w:type="dxa"/>
                                  <w:noWrap w:val="0"/>
                                  <w:vAlign w:val="top"/>
                                </w:tcPr>
                                <w:p>
                                  <w:pPr>
                                    <w:keepNext w:val="0"/>
                                    <w:keepLines w:val="0"/>
                                    <w:pageBreakBefore w:val="0"/>
                                    <w:widowControl w:val="0"/>
                                    <w:kinsoku/>
                                    <w:wordWrap/>
                                    <w:overflowPunct/>
                                    <w:topLinePunct w:val="0"/>
                                    <w:bidi w:val="0"/>
                                    <w:adjustRightInd/>
                                    <w:spacing w:line="240" w:lineRule="auto"/>
                                    <w:ind w:left="0" w:leftChars="0" w:firstLine="0" w:firstLineChars="0"/>
                                    <w:jc w:val="center"/>
                                    <w:textAlignment w:val="auto"/>
                                    <w:rPr>
                                      <w:szCs w:val="21"/>
                                    </w:rPr>
                                  </w:pPr>
                                  <w:r>
                                    <w:rPr>
                                      <w:rFonts w:hint="eastAsia"/>
                                      <w:szCs w:val="21"/>
                                    </w:rPr>
                                    <w:t>有效期至</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446" w:hRule="atLeast"/>
                                <w:jc w:val="center"/>
                              </w:trPr>
                              <w:tc>
                                <w:tcPr>
                                  <w:tcW w:w="1298" w:type="dxa"/>
                                  <w:tcBorders>
                                    <w:right w:val="single" w:color="auto" w:sz="4" w:space="0"/>
                                  </w:tcBorders>
                                  <w:noWrap w:val="0"/>
                                  <w:vAlign w:val="top"/>
                                </w:tcPr>
                                <w:p>
                                  <w:pPr>
                                    <w:keepNext w:val="0"/>
                                    <w:keepLines w:val="0"/>
                                    <w:pageBreakBefore w:val="0"/>
                                    <w:widowControl w:val="0"/>
                                    <w:kinsoku/>
                                    <w:wordWrap/>
                                    <w:overflowPunct/>
                                    <w:topLinePunct w:val="0"/>
                                    <w:bidi w:val="0"/>
                                    <w:adjustRightInd/>
                                    <w:spacing w:line="240" w:lineRule="auto"/>
                                    <w:ind w:left="0" w:leftChars="0" w:firstLine="0" w:firstLineChars="0"/>
                                    <w:jc w:val="center"/>
                                    <w:textAlignment w:val="auto"/>
                                    <w:rPr>
                                      <w:szCs w:val="21"/>
                                    </w:rPr>
                                  </w:pPr>
                                </w:p>
                              </w:tc>
                              <w:tc>
                                <w:tcPr>
                                  <w:tcW w:w="1295" w:type="dxa"/>
                                  <w:tcBorders>
                                    <w:left w:val="single" w:color="auto" w:sz="4" w:space="0"/>
                                  </w:tcBorders>
                                  <w:noWrap w:val="0"/>
                                  <w:vAlign w:val="top"/>
                                </w:tcPr>
                                <w:p>
                                  <w:pPr>
                                    <w:keepNext w:val="0"/>
                                    <w:keepLines w:val="0"/>
                                    <w:pageBreakBefore w:val="0"/>
                                    <w:widowControl w:val="0"/>
                                    <w:kinsoku/>
                                    <w:wordWrap/>
                                    <w:overflowPunct/>
                                    <w:topLinePunct w:val="0"/>
                                    <w:bidi w:val="0"/>
                                    <w:adjustRightInd/>
                                    <w:spacing w:line="240" w:lineRule="auto"/>
                                    <w:ind w:left="0" w:leftChars="0" w:firstLine="0" w:firstLineChars="0"/>
                                    <w:jc w:val="center"/>
                                    <w:textAlignment w:val="auto"/>
                                    <w:rPr>
                                      <w:szCs w:val="21"/>
                                    </w:rPr>
                                  </w:pPr>
                                </w:p>
                              </w:tc>
                              <w:tc>
                                <w:tcPr>
                                  <w:tcW w:w="2205" w:type="dxa"/>
                                  <w:noWrap w:val="0"/>
                                  <w:vAlign w:val="top"/>
                                </w:tcPr>
                                <w:p>
                                  <w:pPr>
                                    <w:keepNext w:val="0"/>
                                    <w:keepLines w:val="0"/>
                                    <w:pageBreakBefore w:val="0"/>
                                    <w:widowControl w:val="0"/>
                                    <w:kinsoku/>
                                    <w:wordWrap/>
                                    <w:overflowPunct/>
                                    <w:topLinePunct w:val="0"/>
                                    <w:bidi w:val="0"/>
                                    <w:adjustRightInd/>
                                    <w:spacing w:line="240" w:lineRule="auto"/>
                                    <w:ind w:left="0" w:leftChars="0" w:firstLine="0" w:firstLineChars="0"/>
                                    <w:jc w:val="center"/>
                                    <w:textAlignment w:val="auto"/>
                                    <w:rPr>
                                      <w:szCs w:val="21"/>
                                    </w:rPr>
                                  </w:pPr>
                                </w:p>
                              </w:tc>
                              <w:tc>
                                <w:tcPr>
                                  <w:tcW w:w="1785" w:type="dxa"/>
                                  <w:noWrap w:val="0"/>
                                  <w:vAlign w:val="top"/>
                                </w:tcPr>
                                <w:p>
                                  <w:pPr>
                                    <w:keepNext w:val="0"/>
                                    <w:keepLines w:val="0"/>
                                    <w:pageBreakBefore w:val="0"/>
                                    <w:widowControl w:val="0"/>
                                    <w:kinsoku/>
                                    <w:wordWrap/>
                                    <w:overflowPunct/>
                                    <w:topLinePunct w:val="0"/>
                                    <w:bidi w:val="0"/>
                                    <w:adjustRightInd/>
                                    <w:spacing w:line="240" w:lineRule="auto"/>
                                    <w:ind w:left="0" w:leftChars="0" w:firstLine="0" w:firstLineChars="0"/>
                                    <w:jc w:val="center"/>
                                    <w:textAlignment w:val="auto"/>
                                    <w:rPr>
                                      <w:szCs w:val="21"/>
                                    </w:rPr>
                                  </w:pPr>
                                </w:p>
                              </w:tc>
                              <w:tc>
                                <w:tcPr>
                                  <w:tcW w:w="1365" w:type="dxa"/>
                                  <w:noWrap w:val="0"/>
                                  <w:vAlign w:val="top"/>
                                </w:tcPr>
                                <w:p>
                                  <w:pPr>
                                    <w:keepNext w:val="0"/>
                                    <w:keepLines w:val="0"/>
                                    <w:pageBreakBefore w:val="0"/>
                                    <w:widowControl w:val="0"/>
                                    <w:kinsoku/>
                                    <w:wordWrap/>
                                    <w:overflowPunct/>
                                    <w:topLinePunct w:val="0"/>
                                    <w:bidi w:val="0"/>
                                    <w:adjustRightInd/>
                                    <w:spacing w:line="240" w:lineRule="auto"/>
                                    <w:ind w:left="0" w:leftChars="0" w:firstLine="0" w:firstLineChars="0"/>
                                    <w:jc w:val="center"/>
                                    <w:textAlignment w:val="auto"/>
                                    <w:rPr>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331" w:hRule="atLeast"/>
                                <w:jc w:val="center"/>
                              </w:trPr>
                              <w:tc>
                                <w:tcPr>
                                  <w:tcW w:w="7948" w:type="dxa"/>
                                  <w:gridSpan w:val="5"/>
                                  <w:noWrap w:val="0"/>
                                  <w:vAlign w:val="top"/>
                                </w:tcPr>
                                <w:p>
                                  <w:pPr>
                                    <w:keepNext w:val="0"/>
                                    <w:keepLines w:val="0"/>
                                    <w:pageBreakBefore w:val="0"/>
                                    <w:widowControl w:val="0"/>
                                    <w:kinsoku/>
                                    <w:wordWrap/>
                                    <w:overflowPunct/>
                                    <w:topLinePunct w:val="0"/>
                                    <w:bidi w:val="0"/>
                                    <w:adjustRightInd/>
                                    <w:snapToGrid w:val="0"/>
                                    <w:spacing w:line="240" w:lineRule="auto"/>
                                    <w:ind w:left="0" w:leftChars="0" w:firstLine="0" w:firstLineChars="0"/>
                                    <w:jc w:val="center"/>
                                    <w:textAlignment w:val="auto"/>
                                    <w:rPr>
                                      <w:rFonts w:ascii="宋体" w:hAnsi="宋体"/>
                                      <w:sz w:val="30"/>
                                      <w:szCs w:val="30"/>
                                    </w:rPr>
                                  </w:pPr>
                                </w:p>
                                <w:p>
                                  <w:pPr>
                                    <w:keepNext w:val="0"/>
                                    <w:keepLines w:val="0"/>
                                    <w:pageBreakBefore w:val="0"/>
                                    <w:widowControl w:val="0"/>
                                    <w:kinsoku/>
                                    <w:wordWrap/>
                                    <w:overflowPunct/>
                                    <w:topLinePunct w:val="0"/>
                                    <w:bidi w:val="0"/>
                                    <w:adjustRightInd/>
                                    <w:snapToGrid w:val="0"/>
                                    <w:spacing w:line="240" w:lineRule="auto"/>
                                    <w:ind w:left="0" w:leftChars="0" w:firstLine="0" w:firstLineChars="0"/>
                                    <w:jc w:val="center"/>
                                    <w:textAlignment w:val="auto"/>
                                    <w:rPr>
                                      <w:rFonts w:ascii="宋体" w:hAnsi="宋体"/>
                                      <w:sz w:val="30"/>
                                      <w:szCs w:val="30"/>
                                    </w:rPr>
                                  </w:pPr>
                                  <w:r>
                                    <w:rPr>
                                      <w:rFonts w:ascii="宋体" w:hAnsi="宋体"/>
                                      <w:sz w:val="30"/>
                                      <w:szCs w:val="30"/>
                                    </w:rPr>
                                    <w:t>校准结果</w:t>
                                  </w:r>
                                </w:p>
                                <w:p>
                                  <w:pPr>
                                    <w:keepNext w:val="0"/>
                                    <w:keepLines w:val="0"/>
                                    <w:pageBreakBefore w:val="0"/>
                                    <w:widowControl w:val="0"/>
                                    <w:kinsoku/>
                                    <w:wordWrap/>
                                    <w:overflowPunct/>
                                    <w:topLinePunct w:val="0"/>
                                    <w:bidi w:val="0"/>
                                    <w:adjustRightInd/>
                                    <w:spacing w:line="240" w:lineRule="auto"/>
                                    <w:ind w:left="0" w:leftChars="0" w:firstLine="0" w:firstLineChars="0"/>
                                    <w:textAlignment w:val="auto"/>
                                    <w:rPr>
                                      <w:rFonts w:hint="eastAsia" w:ascii="宋体" w:hAnsi="宋体"/>
                                      <w:szCs w:val="21"/>
                                    </w:rPr>
                                  </w:pPr>
                                </w:p>
                                <w:p>
                                  <w:pPr>
                                    <w:keepNext w:val="0"/>
                                    <w:keepLines w:val="0"/>
                                    <w:pageBreakBefore w:val="0"/>
                                    <w:widowControl w:val="0"/>
                                    <w:kinsoku/>
                                    <w:wordWrap/>
                                    <w:overflowPunct/>
                                    <w:topLinePunct w:val="0"/>
                                    <w:bidi w:val="0"/>
                                    <w:adjustRightInd/>
                                    <w:spacing w:line="240" w:lineRule="auto"/>
                                    <w:ind w:left="0" w:leftChars="0" w:firstLine="0" w:firstLineChars="0"/>
                                    <w:textAlignment w:val="auto"/>
                                    <w:rPr>
                                      <w:rFonts w:hint="eastAsia" w:ascii="宋体" w:hAnsi="宋体"/>
                                      <w:szCs w:val="21"/>
                                    </w:rPr>
                                  </w:pPr>
                                </w:p>
                                <w:p>
                                  <w:pPr>
                                    <w:keepNext w:val="0"/>
                                    <w:keepLines w:val="0"/>
                                    <w:pageBreakBefore w:val="0"/>
                                    <w:widowControl w:val="0"/>
                                    <w:kinsoku/>
                                    <w:wordWrap/>
                                    <w:overflowPunct/>
                                    <w:topLinePunct w:val="0"/>
                                    <w:bidi w:val="0"/>
                                    <w:adjustRightInd/>
                                    <w:snapToGrid/>
                                    <w:spacing w:line="360" w:lineRule="auto"/>
                                    <w:ind w:left="0" w:leftChars="0" w:firstLine="0" w:firstLineChars="0"/>
                                    <w:textAlignment w:val="auto"/>
                                    <w:rPr>
                                      <w:rFonts w:hint="default" w:ascii="宋体" w:hAnsi="宋体"/>
                                      <w:sz w:val="24"/>
                                      <w:szCs w:val="24"/>
                                      <w:lang w:val="en-US" w:eastAsia="zh-CN"/>
                                    </w:rPr>
                                  </w:pPr>
                                  <w:r>
                                    <w:rPr>
                                      <w:rFonts w:hint="eastAsia" w:ascii="宋体" w:hAnsi="宋体"/>
                                      <w:sz w:val="24"/>
                                      <w:szCs w:val="24"/>
                                      <w:lang w:val="en-US" w:eastAsia="zh-CN"/>
                                    </w:rPr>
                                    <w:t>1、外观检查：</w:t>
                                  </w:r>
                                </w:p>
                                <w:p>
                                  <w:pPr>
                                    <w:keepNext w:val="0"/>
                                    <w:keepLines w:val="0"/>
                                    <w:pageBreakBefore w:val="0"/>
                                    <w:widowControl w:val="0"/>
                                    <w:kinsoku/>
                                    <w:wordWrap/>
                                    <w:overflowPunct/>
                                    <w:topLinePunct w:val="0"/>
                                    <w:bidi w:val="0"/>
                                    <w:adjustRightInd/>
                                    <w:snapToGrid/>
                                    <w:spacing w:line="360" w:lineRule="auto"/>
                                    <w:ind w:left="0" w:leftChars="0" w:firstLine="0" w:firstLineChars="0"/>
                                    <w:textAlignment w:val="auto"/>
                                    <w:rPr>
                                      <w:rFonts w:hint="eastAsia" w:ascii="宋体" w:hAnsi="宋体" w:eastAsia="宋体"/>
                                      <w:sz w:val="24"/>
                                      <w:szCs w:val="24"/>
                                      <w:lang w:eastAsia="zh-CN"/>
                                    </w:rPr>
                                  </w:pPr>
                                  <w:r>
                                    <w:rPr>
                                      <w:rFonts w:hint="eastAsia" w:ascii="宋体" w:hAnsi="宋体"/>
                                      <w:sz w:val="24"/>
                                      <w:szCs w:val="24"/>
                                      <w:lang w:val="en-US" w:eastAsia="zh-CN"/>
                                    </w:rPr>
                                    <w:t>2、</w:t>
                                  </w:r>
                                  <w:r>
                                    <w:rPr>
                                      <w:rFonts w:hint="eastAsia" w:ascii="宋体" w:hAnsi="宋体"/>
                                      <w:sz w:val="24"/>
                                      <w:szCs w:val="24"/>
                                    </w:rPr>
                                    <w:t>吸收剂量示值误差</w:t>
                                  </w:r>
                                  <w:r>
                                    <w:rPr>
                                      <w:rFonts w:hint="eastAsia" w:ascii="宋体" w:hAnsi="宋体"/>
                                      <w:sz w:val="24"/>
                                      <w:szCs w:val="24"/>
                                      <w:lang w:eastAsia="zh-CN"/>
                                    </w:rPr>
                                    <w:t>：</w:t>
                                  </w:r>
                                </w:p>
                                <w:p>
                                  <w:pPr>
                                    <w:keepNext w:val="0"/>
                                    <w:keepLines w:val="0"/>
                                    <w:pageBreakBefore w:val="0"/>
                                    <w:widowControl w:val="0"/>
                                    <w:kinsoku/>
                                    <w:wordWrap/>
                                    <w:overflowPunct/>
                                    <w:topLinePunct w:val="0"/>
                                    <w:bidi w:val="0"/>
                                    <w:adjustRightInd/>
                                    <w:snapToGrid/>
                                    <w:spacing w:line="360" w:lineRule="auto"/>
                                    <w:ind w:left="0" w:leftChars="0" w:firstLine="0" w:firstLineChars="0"/>
                                    <w:textAlignment w:val="auto"/>
                                    <w:rPr>
                                      <w:rFonts w:hint="eastAsia" w:ascii="宋体" w:hAnsi="宋体" w:eastAsia="宋体"/>
                                      <w:sz w:val="24"/>
                                      <w:szCs w:val="24"/>
                                      <w:lang w:eastAsia="zh-CN"/>
                                    </w:rPr>
                                  </w:pPr>
                                  <w:r>
                                    <w:rPr>
                                      <w:rFonts w:hint="eastAsia" w:ascii="宋体" w:hAnsi="宋体"/>
                                      <w:sz w:val="24"/>
                                      <w:szCs w:val="24"/>
                                      <w:lang w:val="en-US" w:eastAsia="zh-CN"/>
                                    </w:rPr>
                                    <w:t>3、</w:t>
                                  </w:r>
                                  <w:r>
                                    <w:rPr>
                                      <w:rFonts w:hint="eastAsia" w:ascii="宋体" w:hAnsi="宋体"/>
                                      <w:sz w:val="24"/>
                                      <w:szCs w:val="24"/>
                                    </w:rPr>
                                    <w:t>吸收剂量的重复性</w:t>
                                  </w:r>
                                  <w:r>
                                    <w:rPr>
                                      <w:rFonts w:hint="eastAsia" w:ascii="宋体" w:hAnsi="宋体"/>
                                      <w:sz w:val="24"/>
                                      <w:szCs w:val="24"/>
                                      <w:lang w:eastAsia="zh-CN"/>
                                    </w:rPr>
                                    <w:t>：</w:t>
                                  </w:r>
                                </w:p>
                                <w:p>
                                  <w:pPr>
                                    <w:keepNext w:val="0"/>
                                    <w:keepLines w:val="0"/>
                                    <w:pageBreakBefore w:val="0"/>
                                    <w:widowControl w:val="0"/>
                                    <w:kinsoku/>
                                    <w:wordWrap/>
                                    <w:overflowPunct/>
                                    <w:topLinePunct w:val="0"/>
                                    <w:bidi w:val="0"/>
                                    <w:adjustRightInd/>
                                    <w:snapToGrid/>
                                    <w:spacing w:line="360" w:lineRule="auto"/>
                                    <w:ind w:left="0" w:leftChars="0" w:firstLine="0" w:firstLineChars="0"/>
                                    <w:textAlignment w:val="auto"/>
                                    <w:rPr>
                                      <w:rFonts w:hint="eastAsia" w:ascii="宋体" w:hAnsi="宋体" w:eastAsia="宋体"/>
                                      <w:sz w:val="24"/>
                                      <w:szCs w:val="24"/>
                                      <w:lang w:eastAsia="zh-CN"/>
                                    </w:rPr>
                                  </w:pPr>
                                  <w:r>
                                    <w:rPr>
                                      <w:rFonts w:hint="eastAsia" w:ascii="宋体" w:hAnsi="宋体"/>
                                      <w:sz w:val="24"/>
                                      <w:szCs w:val="24"/>
                                      <w:lang w:val="en-US" w:eastAsia="zh-CN"/>
                                    </w:rPr>
                                    <w:t>4、</w:t>
                                  </w:r>
                                  <w:r>
                                    <w:rPr>
                                      <w:rFonts w:hint="eastAsia" w:ascii="宋体" w:hAnsi="宋体"/>
                                      <w:sz w:val="24"/>
                                      <w:szCs w:val="24"/>
                                    </w:rPr>
                                    <w:t>吸收剂量的线性</w:t>
                                  </w:r>
                                  <w:r>
                                    <w:rPr>
                                      <w:rFonts w:hint="eastAsia" w:ascii="宋体" w:hAnsi="宋体"/>
                                      <w:sz w:val="24"/>
                                      <w:szCs w:val="24"/>
                                      <w:lang w:eastAsia="zh-CN"/>
                                    </w:rPr>
                                    <w:t>：</w:t>
                                  </w:r>
                                </w:p>
                                <w:p>
                                  <w:pPr>
                                    <w:keepNext w:val="0"/>
                                    <w:keepLines w:val="0"/>
                                    <w:pageBreakBefore w:val="0"/>
                                    <w:widowControl w:val="0"/>
                                    <w:kinsoku/>
                                    <w:wordWrap/>
                                    <w:overflowPunct/>
                                    <w:topLinePunct w:val="0"/>
                                    <w:bidi w:val="0"/>
                                    <w:adjustRightInd/>
                                    <w:snapToGrid/>
                                    <w:spacing w:line="360" w:lineRule="auto"/>
                                    <w:ind w:left="0" w:leftChars="0" w:firstLine="0" w:firstLineChars="0"/>
                                    <w:textAlignment w:val="auto"/>
                                    <w:rPr>
                                      <w:rFonts w:hint="eastAsia" w:ascii="宋体" w:hAnsi="宋体" w:eastAsia="宋体"/>
                                      <w:sz w:val="24"/>
                                      <w:szCs w:val="24"/>
                                      <w:lang w:eastAsia="zh-CN"/>
                                    </w:rPr>
                                  </w:pPr>
                                  <w:r>
                                    <w:rPr>
                                      <w:rFonts w:hint="eastAsia" w:ascii="宋体" w:hAnsi="宋体"/>
                                      <w:sz w:val="24"/>
                                      <w:szCs w:val="24"/>
                                      <w:lang w:val="en-US" w:eastAsia="zh-CN"/>
                                    </w:rPr>
                                    <w:t>5、</w:t>
                                  </w:r>
                                  <w:r>
                                    <w:rPr>
                                      <w:rFonts w:hint="eastAsia" w:ascii="宋体" w:hAnsi="宋体"/>
                                      <w:sz w:val="24"/>
                                      <w:szCs w:val="24"/>
                                    </w:rPr>
                                    <w:t>辐射质的偏差</w:t>
                                  </w:r>
                                  <w:r>
                                    <w:rPr>
                                      <w:rFonts w:hint="eastAsia" w:ascii="宋体" w:hAnsi="宋体"/>
                                      <w:sz w:val="24"/>
                                      <w:szCs w:val="24"/>
                                      <w:lang w:eastAsia="zh-CN"/>
                                    </w:rPr>
                                    <w:t>：</w:t>
                                  </w:r>
                                </w:p>
                                <w:p>
                                  <w:pPr>
                                    <w:keepNext w:val="0"/>
                                    <w:keepLines w:val="0"/>
                                    <w:pageBreakBefore w:val="0"/>
                                    <w:widowControl w:val="0"/>
                                    <w:kinsoku/>
                                    <w:wordWrap/>
                                    <w:overflowPunct/>
                                    <w:topLinePunct w:val="0"/>
                                    <w:bidi w:val="0"/>
                                    <w:adjustRightInd/>
                                    <w:spacing w:line="240" w:lineRule="auto"/>
                                    <w:ind w:left="0" w:leftChars="0" w:firstLine="0" w:firstLineChars="0"/>
                                    <w:jc w:val="center"/>
                                    <w:textAlignment w:val="auto"/>
                                    <w:rPr>
                                      <w:rFonts w:hint="eastAsia" w:ascii="宋体" w:hAnsi="宋体"/>
                                      <w:szCs w:val="21"/>
                                    </w:rPr>
                                  </w:pPr>
                                </w:p>
                                <w:p>
                                  <w:pPr>
                                    <w:keepNext w:val="0"/>
                                    <w:keepLines w:val="0"/>
                                    <w:pageBreakBefore w:val="0"/>
                                    <w:widowControl w:val="0"/>
                                    <w:kinsoku/>
                                    <w:wordWrap/>
                                    <w:overflowPunct/>
                                    <w:topLinePunct w:val="0"/>
                                    <w:bidi w:val="0"/>
                                    <w:adjustRightInd/>
                                    <w:spacing w:line="240" w:lineRule="auto"/>
                                    <w:ind w:left="0" w:leftChars="0" w:firstLine="0" w:firstLineChars="0"/>
                                    <w:jc w:val="center"/>
                                    <w:textAlignment w:val="auto"/>
                                    <w:rPr>
                                      <w:rFonts w:hint="eastAsia" w:ascii="宋体" w:hAnsi="宋体"/>
                                      <w:szCs w:val="21"/>
                                    </w:rPr>
                                  </w:pPr>
                                </w:p>
                                <w:p>
                                  <w:pPr>
                                    <w:keepNext w:val="0"/>
                                    <w:keepLines w:val="0"/>
                                    <w:pageBreakBefore w:val="0"/>
                                    <w:widowControl w:val="0"/>
                                    <w:kinsoku/>
                                    <w:wordWrap/>
                                    <w:overflowPunct/>
                                    <w:topLinePunct w:val="0"/>
                                    <w:bidi w:val="0"/>
                                    <w:adjustRightInd/>
                                    <w:spacing w:line="240" w:lineRule="auto"/>
                                    <w:ind w:left="0" w:leftChars="0" w:firstLine="0" w:firstLineChars="0"/>
                                    <w:jc w:val="center"/>
                                    <w:textAlignment w:val="auto"/>
                                    <w:rPr>
                                      <w:rFonts w:hint="eastAsia" w:ascii="宋体" w:hAnsi="宋体"/>
                                      <w:szCs w:val="21"/>
                                    </w:rPr>
                                  </w:pPr>
                                </w:p>
                                <w:p>
                                  <w:pPr>
                                    <w:keepNext w:val="0"/>
                                    <w:keepLines w:val="0"/>
                                    <w:pageBreakBefore w:val="0"/>
                                    <w:widowControl w:val="0"/>
                                    <w:kinsoku/>
                                    <w:wordWrap/>
                                    <w:overflowPunct/>
                                    <w:topLinePunct w:val="0"/>
                                    <w:bidi w:val="0"/>
                                    <w:adjustRightInd/>
                                    <w:spacing w:line="240" w:lineRule="auto"/>
                                    <w:ind w:left="0" w:leftChars="0" w:firstLine="0" w:firstLineChars="0"/>
                                    <w:jc w:val="center"/>
                                    <w:textAlignment w:val="auto"/>
                                    <w:rPr>
                                      <w:rFonts w:hint="eastAsia"/>
                                      <w:szCs w:val="21"/>
                                    </w:rPr>
                                  </w:pPr>
                                  <w:r>
                                    <w:rPr>
                                      <w:rFonts w:hint="eastAsia" w:ascii="宋体" w:hAnsi="宋体"/>
                                      <w:szCs w:val="21"/>
                                    </w:rPr>
                                    <w:t>（以下空白）</w:t>
                                  </w:r>
                                </w:p>
                              </w:tc>
                            </w:tr>
                          </w:tbl>
                          <w:p>
                            <w:pPr>
                              <w:keepNext w:val="0"/>
                              <w:keepLines w:val="0"/>
                              <w:pageBreakBefore w:val="0"/>
                              <w:widowControl w:val="0"/>
                              <w:kinsoku/>
                              <w:wordWrap/>
                              <w:overflowPunct/>
                              <w:topLinePunct w:val="0"/>
                              <w:bidi w:val="0"/>
                              <w:adjustRightInd/>
                              <w:spacing w:line="240" w:lineRule="auto"/>
                              <w:ind w:left="0" w:leftChars="0" w:firstLine="0" w:firstLineChars="0"/>
                              <w:jc w:val="center"/>
                              <w:textAlignment w:val="auto"/>
                              <w:rPr>
                                <w:rFonts w:eastAsia="黑体"/>
                                <w:sz w:val="24"/>
                              </w:rPr>
                            </w:pPr>
                            <w:r>
                              <w:rPr>
                                <w:rFonts w:hint="eastAsia"/>
                                <w:szCs w:val="21"/>
                              </w:rPr>
                              <w:t>第x页 共x页</w:t>
                            </w:r>
                          </w:p>
                        </w:txbxContent>
                      </wps:txbx>
                      <wps:bodyPr upright="1"/>
                    </wps:wsp>
                  </a:graphicData>
                </a:graphic>
              </wp:anchor>
            </w:drawing>
          </mc:Choice>
          <mc:Fallback>
            <w:pict>
              <v:shape id="_x0000_s1026" o:spid="_x0000_s1026" o:spt="202" type="#_x0000_t202" style="position:absolute;left:0pt;margin-left:26.6pt;margin-top:33.75pt;height:624pt;width:409.5pt;mso-wrap-distance-bottom:0pt;mso-wrap-distance-top:0pt;z-index:251667456;mso-width-relative:page;mso-height-relative:page;" fillcolor="#FFFFFF" filled="t" stroked="t" coordsize="21600,21600" o:gfxdata="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DNNOr9gAAAAKAQAADwAAAAAAAAABACAA&#10;AAAiAAAAZHJzL2Rvd25yZXYueG1sUEsBAhQAFAAAAAgAh07iQMbRqbkNAgAAOQQAAA4AAAAAAAAA&#10;AQAgAAAAJwEAAGRycy9lMm9Eb2MueG1sUEsFBgAAAAAGAAYAWQEAAKYFAAAAAA==&#10;">
                <v:fill on="t" focussize="0,0"/>
                <v:stroke color="#000000" joinstyle="miter"/>
                <v:imagedata o:title=""/>
                <o:lock v:ext="edit" aspectratio="f"/>
                <v:textbox>
                  <w:txbxContent>
                    <w:p>
                      <w:pPr>
                        <w:keepNext w:val="0"/>
                        <w:keepLines w:val="0"/>
                        <w:pageBreakBefore w:val="0"/>
                        <w:widowControl w:val="0"/>
                        <w:kinsoku/>
                        <w:wordWrap/>
                        <w:overflowPunct/>
                        <w:topLinePunct w:val="0"/>
                        <w:bidi w:val="0"/>
                        <w:adjustRightInd/>
                        <w:snapToGrid w:val="0"/>
                        <w:spacing w:line="240" w:lineRule="auto"/>
                        <w:ind w:left="0" w:leftChars="0" w:firstLine="0" w:firstLineChars="0"/>
                        <w:jc w:val="right"/>
                        <w:textAlignment w:val="auto"/>
                        <w:rPr>
                          <w:rFonts w:hAnsi="宋体"/>
                          <w:kern w:val="0"/>
                          <w:sz w:val="24"/>
                        </w:rPr>
                      </w:pPr>
                      <w:r>
                        <w:rPr>
                          <w:rFonts w:hint="eastAsia"/>
                          <w:szCs w:val="21"/>
                        </w:rPr>
                        <w:t>证书编号：XXXXXXXX</w:t>
                      </w:r>
                    </w:p>
                    <w:tbl>
                      <w:tblPr>
                        <w:tblStyle w:val="23"/>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298"/>
                        <w:gridCol w:w="1295"/>
                        <w:gridCol w:w="2205"/>
                        <w:gridCol w:w="1785"/>
                        <w:gridCol w:w="136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948" w:type="dxa"/>
                            <w:gridSpan w:val="5"/>
                            <w:noWrap w:val="0"/>
                            <w:vAlign w:val="top"/>
                          </w:tcPr>
                          <w:p>
                            <w:pPr>
                              <w:keepNext w:val="0"/>
                              <w:keepLines w:val="0"/>
                              <w:pageBreakBefore w:val="0"/>
                              <w:widowControl w:val="0"/>
                              <w:kinsoku/>
                              <w:wordWrap/>
                              <w:overflowPunct/>
                              <w:topLinePunct w:val="0"/>
                              <w:bidi w:val="0"/>
                              <w:adjustRightInd/>
                              <w:spacing w:line="240" w:lineRule="auto"/>
                              <w:ind w:left="0" w:leftChars="0" w:firstLine="0" w:firstLineChars="0"/>
                              <w:textAlignment w:val="auto"/>
                              <w:rPr>
                                <w:rFonts w:hint="eastAsia"/>
                                <w:szCs w:val="21"/>
                              </w:rPr>
                            </w:pPr>
                            <w:r>
                              <w:rPr>
                                <w:rFonts w:hint="eastAsia"/>
                                <w:szCs w:val="21"/>
                              </w:rPr>
                              <w:t>校准环境条件及其地点</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948" w:type="dxa"/>
                            <w:gridSpan w:val="5"/>
                            <w:noWrap w:val="0"/>
                            <w:vAlign w:val="top"/>
                          </w:tcPr>
                          <w:p>
                            <w:pPr>
                              <w:keepNext w:val="0"/>
                              <w:keepLines w:val="0"/>
                              <w:pageBreakBefore w:val="0"/>
                              <w:widowControl w:val="0"/>
                              <w:kinsoku/>
                              <w:wordWrap/>
                              <w:overflowPunct/>
                              <w:topLinePunct w:val="0"/>
                              <w:bidi w:val="0"/>
                              <w:adjustRightInd/>
                              <w:spacing w:line="240" w:lineRule="auto"/>
                              <w:ind w:left="0" w:leftChars="0" w:firstLine="0" w:firstLineChars="0"/>
                              <w:textAlignment w:val="auto"/>
                              <w:rPr>
                                <w:szCs w:val="21"/>
                              </w:rPr>
                            </w:pPr>
                            <w:r>
                              <w:rPr>
                                <w:rFonts w:hint="eastAsia"/>
                                <w:szCs w:val="21"/>
                              </w:rPr>
                              <w:t xml:space="preserve">温度： </w:t>
                            </w:r>
                            <w:r>
                              <w:rPr>
                                <w:rFonts w:hint="eastAsia" w:ascii="宋体" w:hAnsi="宋体" w:cs="宋体"/>
                                <w:szCs w:val="21"/>
                              </w:rPr>
                              <w:t xml:space="preserve">   ℃，        湿度：    </w:t>
                            </w:r>
                            <w:r>
                              <w:rPr>
                                <w:rFonts w:hAnsi="宋体"/>
                                <w:szCs w:val="21"/>
                              </w:rPr>
                              <w:t>％</w:t>
                            </w:r>
                            <w:r>
                              <w:rPr>
                                <w:szCs w:val="21"/>
                              </w:rPr>
                              <w:t>RH</w:t>
                            </w:r>
                            <w:r>
                              <w:rPr>
                                <w:rFonts w:hint="eastAsia" w:hAnsi="宋体"/>
                                <w:szCs w:val="21"/>
                              </w:rPr>
                              <w:t xml:space="preserve">， </w:t>
                            </w:r>
                            <w:r>
                              <w:rPr>
                                <w:rFonts w:hint="eastAsia" w:ascii="宋体" w:hAnsi="宋体" w:cs="宋体"/>
                                <w:szCs w:val="21"/>
                              </w:rPr>
                              <w:t xml:space="preserve">      气压：     </w:t>
                            </w:r>
                            <w:r>
                              <w:rPr>
                                <w:szCs w:val="21"/>
                              </w:rPr>
                              <w:t>kPa</w:t>
                            </w:r>
                            <w:r>
                              <w:rPr>
                                <w:rFonts w:hint="eastAsia"/>
                                <w:szCs w:val="21"/>
                              </w:rPr>
                              <w:t>。</w:t>
                            </w:r>
                          </w:p>
                          <w:p>
                            <w:pPr>
                              <w:keepNext w:val="0"/>
                              <w:keepLines w:val="0"/>
                              <w:pageBreakBefore w:val="0"/>
                              <w:widowControl w:val="0"/>
                              <w:kinsoku/>
                              <w:wordWrap/>
                              <w:overflowPunct/>
                              <w:topLinePunct w:val="0"/>
                              <w:bidi w:val="0"/>
                              <w:adjustRightInd/>
                              <w:spacing w:line="240" w:lineRule="auto"/>
                              <w:ind w:left="0" w:leftChars="0" w:firstLine="0" w:firstLineChars="0"/>
                              <w:textAlignment w:val="auto"/>
                              <w:rPr>
                                <w:rFonts w:hint="eastAsia"/>
                                <w:szCs w:val="21"/>
                              </w:rPr>
                            </w:pPr>
                            <w:r>
                              <w:rPr>
                                <w:rFonts w:hint="eastAsia" w:ascii="宋体" w:hAnsi="宋体" w:cs="宋体"/>
                                <w:szCs w:val="21"/>
                              </w:rPr>
                              <w:t xml:space="preserve">校准地点：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948" w:type="dxa"/>
                            <w:gridSpan w:val="5"/>
                            <w:noWrap w:val="0"/>
                            <w:vAlign w:val="top"/>
                          </w:tcPr>
                          <w:p>
                            <w:pPr>
                              <w:keepNext w:val="0"/>
                              <w:keepLines w:val="0"/>
                              <w:pageBreakBefore w:val="0"/>
                              <w:widowControl w:val="0"/>
                              <w:kinsoku/>
                              <w:wordWrap/>
                              <w:overflowPunct/>
                              <w:topLinePunct w:val="0"/>
                              <w:bidi w:val="0"/>
                              <w:adjustRightInd/>
                              <w:spacing w:line="240" w:lineRule="auto"/>
                              <w:ind w:left="0" w:leftChars="0" w:firstLine="0" w:firstLineChars="0"/>
                              <w:textAlignment w:val="auto"/>
                              <w:rPr>
                                <w:szCs w:val="21"/>
                              </w:rPr>
                            </w:pPr>
                            <w:r>
                              <w:rPr>
                                <w:rFonts w:hint="eastAsia"/>
                                <w:szCs w:val="21"/>
                              </w:rPr>
                              <w:t>测量标准及其他设备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298" w:type="dxa"/>
                            <w:tcBorders>
                              <w:right w:val="single" w:color="auto" w:sz="4" w:space="0"/>
                            </w:tcBorders>
                            <w:noWrap w:val="0"/>
                            <w:vAlign w:val="top"/>
                          </w:tcPr>
                          <w:p>
                            <w:pPr>
                              <w:keepNext w:val="0"/>
                              <w:keepLines w:val="0"/>
                              <w:pageBreakBefore w:val="0"/>
                              <w:widowControl w:val="0"/>
                              <w:kinsoku/>
                              <w:wordWrap/>
                              <w:overflowPunct/>
                              <w:topLinePunct w:val="0"/>
                              <w:bidi w:val="0"/>
                              <w:adjustRightInd/>
                              <w:spacing w:line="240" w:lineRule="auto"/>
                              <w:ind w:left="0" w:leftChars="0" w:firstLine="0" w:firstLineChars="0"/>
                              <w:jc w:val="center"/>
                              <w:textAlignment w:val="auto"/>
                              <w:rPr>
                                <w:szCs w:val="21"/>
                              </w:rPr>
                            </w:pPr>
                            <w:r>
                              <w:rPr>
                                <w:rFonts w:hint="eastAsia"/>
                                <w:szCs w:val="21"/>
                              </w:rPr>
                              <w:t>名称</w:t>
                            </w:r>
                          </w:p>
                        </w:tc>
                        <w:tc>
                          <w:tcPr>
                            <w:tcW w:w="1295" w:type="dxa"/>
                            <w:tcBorders>
                              <w:left w:val="single" w:color="auto" w:sz="4" w:space="0"/>
                            </w:tcBorders>
                            <w:noWrap w:val="0"/>
                            <w:vAlign w:val="top"/>
                          </w:tcPr>
                          <w:p>
                            <w:pPr>
                              <w:keepNext w:val="0"/>
                              <w:keepLines w:val="0"/>
                              <w:pageBreakBefore w:val="0"/>
                              <w:widowControl w:val="0"/>
                              <w:kinsoku/>
                              <w:wordWrap/>
                              <w:overflowPunct/>
                              <w:topLinePunct w:val="0"/>
                              <w:bidi w:val="0"/>
                              <w:adjustRightInd/>
                              <w:spacing w:line="240" w:lineRule="auto"/>
                              <w:ind w:left="0" w:leftChars="0" w:firstLine="0" w:firstLineChars="0"/>
                              <w:jc w:val="center"/>
                              <w:textAlignment w:val="auto"/>
                              <w:rPr>
                                <w:szCs w:val="21"/>
                              </w:rPr>
                            </w:pPr>
                            <w:r>
                              <w:rPr>
                                <w:rFonts w:hint="eastAsia"/>
                                <w:szCs w:val="21"/>
                              </w:rPr>
                              <w:t>测量范围</w:t>
                            </w:r>
                          </w:p>
                        </w:tc>
                        <w:tc>
                          <w:tcPr>
                            <w:tcW w:w="2205" w:type="dxa"/>
                            <w:noWrap w:val="0"/>
                            <w:vAlign w:val="top"/>
                          </w:tcPr>
                          <w:p>
                            <w:pPr>
                              <w:keepNext w:val="0"/>
                              <w:keepLines w:val="0"/>
                              <w:pageBreakBefore w:val="0"/>
                              <w:widowControl w:val="0"/>
                              <w:kinsoku/>
                              <w:wordWrap/>
                              <w:overflowPunct/>
                              <w:topLinePunct w:val="0"/>
                              <w:bidi w:val="0"/>
                              <w:adjustRightInd/>
                              <w:spacing w:line="240" w:lineRule="auto"/>
                              <w:ind w:left="0" w:leftChars="0" w:firstLine="0" w:firstLineChars="0"/>
                              <w:jc w:val="center"/>
                              <w:textAlignment w:val="auto"/>
                              <w:rPr>
                                <w:szCs w:val="21"/>
                              </w:rPr>
                            </w:pPr>
                            <w:r>
                              <w:rPr>
                                <w:rFonts w:hint="eastAsia"/>
                                <w:szCs w:val="21"/>
                              </w:rPr>
                              <w:t>不确定度/准确度等级/最大允许误差</w:t>
                            </w:r>
                          </w:p>
                        </w:tc>
                        <w:tc>
                          <w:tcPr>
                            <w:tcW w:w="1785" w:type="dxa"/>
                            <w:noWrap w:val="0"/>
                            <w:vAlign w:val="top"/>
                          </w:tcPr>
                          <w:p>
                            <w:pPr>
                              <w:keepNext w:val="0"/>
                              <w:keepLines w:val="0"/>
                              <w:pageBreakBefore w:val="0"/>
                              <w:widowControl w:val="0"/>
                              <w:kinsoku/>
                              <w:wordWrap/>
                              <w:overflowPunct/>
                              <w:topLinePunct w:val="0"/>
                              <w:bidi w:val="0"/>
                              <w:adjustRightInd/>
                              <w:spacing w:line="240" w:lineRule="auto"/>
                              <w:ind w:left="0" w:leftChars="0" w:firstLine="0" w:firstLineChars="0"/>
                              <w:jc w:val="center"/>
                              <w:textAlignment w:val="auto"/>
                              <w:rPr>
                                <w:szCs w:val="21"/>
                              </w:rPr>
                            </w:pPr>
                            <w:r>
                              <w:rPr>
                                <w:rFonts w:hint="eastAsia"/>
                                <w:szCs w:val="21"/>
                              </w:rPr>
                              <w:t>证书编号</w:t>
                            </w:r>
                          </w:p>
                        </w:tc>
                        <w:tc>
                          <w:tcPr>
                            <w:tcW w:w="1365" w:type="dxa"/>
                            <w:noWrap w:val="0"/>
                            <w:vAlign w:val="top"/>
                          </w:tcPr>
                          <w:p>
                            <w:pPr>
                              <w:keepNext w:val="0"/>
                              <w:keepLines w:val="0"/>
                              <w:pageBreakBefore w:val="0"/>
                              <w:widowControl w:val="0"/>
                              <w:kinsoku/>
                              <w:wordWrap/>
                              <w:overflowPunct/>
                              <w:topLinePunct w:val="0"/>
                              <w:bidi w:val="0"/>
                              <w:adjustRightInd/>
                              <w:spacing w:line="240" w:lineRule="auto"/>
                              <w:ind w:left="0" w:leftChars="0" w:firstLine="0" w:firstLineChars="0"/>
                              <w:jc w:val="center"/>
                              <w:textAlignment w:val="auto"/>
                              <w:rPr>
                                <w:szCs w:val="21"/>
                              </w:rPr>
                            </w:pPr>
                            <w:r>
                              <w:rPr>
                                <w:rFonts w:hint="eastAsia"/>
                                <w:szCs w:val="21"/>
                              </w:rPr>
                              <w:t>有效期至</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446" w:hRule="atLeast"/>
                          <w:jc w:val="center"/>
                        </w:trPr>
                        <w:tc>
                          <w:tcPr>
                            <w:tcW w:w="1298" w:type="dxa"/>
                            <w:tcBorders>
                              <w:right w:val="single" w:color="auto" w:sz="4" w:space="0"/>
                            </w:tcBorders>
                            <w:noWrap w:val="0"/>
                            <w:vAlign w:val="top"/>
                          </w:tcPr>
                          <w:p>
                            <w:pPr>
                              <w:keepNext w:val="0"/>
                              <w:keepLines w:val="0"/>
                              <w:pageBreakBefore w:val="0"/>
                              <w:widowControl w:val="0"/>
                              <w:kinsoku/>
                              <w:wordWrap/>
                              <w:overflowPunct/>
                              <w:topLinePunct w:val="0"/>
                              <w:bidi w:val="0"/>
                              <w:adjustRightInd/>
                              <w:spacing w:line="240" w:lineRule="auto"/>
                              <w:ind w:left="0" w:leftChars="0" w:firstLine="0" w:firstLineChars="0"/>
                              <w:jc w:val="center"/>
                              <w:textAlignment w:val="auto"/>
                              <w:rPr>
                                <w:szCs w:val="21"/>
                              </w:rPr>
                            </w:pPr>
                          </w:p>
                        </w:tc>
                        <w:tc>
                          <w:tcPr>
                            <w:tcW w:w="1295" w:type="dxa"/>
                            <w:tcBorders>
                              <w:left w:val="single" w:color="auto" w:sz="4" w:space="0"/>
                            </w:tcBorders>
                            <w:noWrap w:val="0"/>
                            <w:vAlign w:val="top"/>
                          </w:tcPr>
                          <w:p>
                            <w:pPr>
                              <w:keepNext w:val="0"/>
                              <w:keepLines w:val="0"/>
                              <w:pageBreakBefore w:val="0"/>
                              <w:widowControl w:val="0"/>
                              <w:kinsoku/>
                              <w:wordWrap/>
                              <w:overflowPunct/>
                              <w:topLinePunct w:val="0"/>
                              <w:bidi w:val="0"/>
                              <w:adjustRightInd/>
                              <w:spacing w:line="240" w:lineRule="auto"/>
                              <w:ind w:left="0" w:leftChars="0" w:firstLine="0" w:firstLineChars="0"/>
                              <w:jc w:val="center"/>
                              <w:textAlignment w:val="auto"/>
                              <w:rPr>
                                <w:szCs w:val="21"/>
                              </w:rPr>
                            </w:pPr>
                          </w:p>
                        </w:tc>
                        <w:tc>
                          <w:tcPr>
                            <w:tcW w:w="2205" w:type="dxa"/>
                            <w:noWrap w:val="0"/>
                            <w:vAlign w:val="top"/>
                          </w:tcPr>
                          <w:p>
                            <w:pPr>
                              <w:keepNext w:val="0"/>
                              <w:keepLines w:val="0"/>
                              <w:pageBreakBefore w:val="0"/>
                              <w:widowControl w:val="0"/>
                              <w:kinsoku/>
                              <w:wordWrap/>
                              <w:overflowPunct/>
                              <w:topLinePunct w:val="0"/>
                              <w:bidi w:val="0"/>
                              <w:adjustRightInd/>
                              <w:spacing w:line="240" w:lineRule="auto"/>
                              <w:ind w:left="0" w:leftChars="0" w:firstLine="0" w:firstLineChars="0"/>
                              <w:jc w:val="center"/>
                              <w:textAlignment w:val="auto"/>
                              <w:rPr>
                                <w:szCs w:val="21"/>
                              </w:rPr>
                            </w:pPr>
                          </w:p>
                        </w:tc>
                        <w:tc>
                          <w:tcPr>
                            <w:tcW w:w="1785" w:type="dxa"/>
                            <w:noWrap w:val="0"/>
                            <w:vAlign w:val="top"/>
                          </w:tcPr>
                          <w:p>
                            <w:pPr>
                              <w:keepNext w:val="0"/>
                              <w:keepLines w:val="0"/>
                              <w:pageBreakBefore w:val="0"/>
                              <w:widowControl w:val="0"/>
                              <w:kinsoku/>
                              <w:wordWrap/>
                              <w:overflowPunct/>
                              <w:topLinePunct w:val="0"/>
                              <w:bidi w:val="0"/>
                              <w:adjustRightInd/>
                              <w:spacing w:line="240" w:lineRule="auto"/>
                              <w:ind w:left="0" w:leftChars="0" w:firstLine="0" w:firstLineChars="0"/>
                              <w:jc w:val="center"/>
                              <w:textAlignment w:val="auto"/>
                              <w:rPr>
                                <w:szCs w:val="21"/>
                              </w:rPr>
                            </w:pPr>
                          </w:p>
                        </w:tc>
                        <w:tc>
                          <w:tcPr>
                            <w:tcW w:w="1365" w:type="dxa"/>
                            <w:noWrap w:val="0"/>
                            <w:vAlign w:val="top"/>
                          </w:tcPr>
                          <w:p>
                            <w:pPr>
                              <w:keepNext w:val="0"/>
                              <w:keepLines w:val="0"/>
                              <w:pageBreakBefore w:val="0"/>
                              <w:widowControl w:val="0"/>
                              <w:kinsoku/>
                              <w:wordWrap/>
                              <w:overflowPunct/>
                              <w:topLinePunct w:val="0"/>
                              <w:bidi w:val="0"/>
                              <w:adjustRightInd/>
                              <w:spacing w:line="240" w:lineRule="auto"/>
                              <w:ind w:left="0" w:leftChars="0" w:firstLine="0" w:firstLineChars="0"/>
                              <w:jc w:val="center"/>
                              <w:textAlignment w:val="auto"/>
                              <w:rPr>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331" w:hRule="atLeast"/>
                          <w:jc w:val="center"/>
                        </w:trPr>
                        <w:tc>
                          <w:tcPr>
                            <w:tcW w:w="7948" w:type="dxa"/>
                            <w:gridSpan w:val="5"/>
                            <w:noWrap w:val="0"/>
                            <w:vAlign w:val="top"/>
                          </w:tcPr>
                          <w:p>
                            <w:pPr>
                              <w:keepNext w:val="0"/>
                              <w:keepLines w:val="0"/>
                              <w:pageBreakBefore w:val="0"/>
                              <w:widowControl w:val="0"/>
                              <w:kinsoku/>
                              <w:wordWrap/>
                              <w:overflowPunct/>
                              <w:topLinePunct w:val="0"/>
                              <w:bidi w:val="0"/>
                              <w:adjustRightInd/>
                              <w:snapToGrid w:val="0"/>
                              <w:spacing w:line="240" w:lineRule="auto"/>
                              <w:ind w:left="0" w:leftChars="0" w:firstLine="0" w:firstLineChars="0"/>
                              <w:jc w:val="center"/>
                              <w:textAlignment w:val="auto"/>
                              <w:rPr>
                                <w:rFonts w:ascii="宋体" w:hAnsi="宋体"/>
                                <w:sz w:val="30"/>
                                <w:szCs w:val="30"/>
                              </w:rPr>
                            </w:pPr>
                          </w:p>
                          <w:p>
                            <w:pPr>
                              <w:keepNext w:val="0"/>
                              <w:keepLines w:val="0"/>
                              <w:pageBreakBefore w:val="0"/>
                              <w:widowControl w:val="0"/>
                              <w:kinsoku/>
                              <w:wordWrap/>
                              <w:overflowPunct/>
                              <w:topLinePunct w:val="0"/>
                              <w:bidi w:val="0"/>
                              <w:adjustRightInd/>
                              <w:snapToGrid w:val="0"/>
                              <w:spacing w:line="240" w:lineRule="auto"/>
                              <w:ind w:left="0" w:leftChars="0" w:firstLine="0" w:firstLineChars="0"/>
                              <w:jc w:val="center"/>
                              <w:textAlignment w:val="auto"/>
                              <w:rPr>
                                <w:rFonts w:ascii="宋体" w:hAnsi="宋体"/>
                                <w:sz w:val="30"/>
                                <w:szCs w:val="30"/>
                              </w:rPr>
                            </w:pPr>
                            <w:r>
                              <w:rPr>
                                <w:rFonts w:ascii="宋体" w:hAnsi="宋体"/>
                                <w:sz w:val="30"/>
                                <w:szCs w:val="30"/>
                              </w:rPr>
                              <w:t>校准结果</w:t>
                            </w:r>
                          </w:p>
                          <w:p>
                            <w:pPr>
                              <w:keepNext w:val="0"/>
                              <w:keepLines w:val="0"/>
                              <w:pageBreakBefore w:val="0"/>
                              <w:widowControl w:val="0"/>
                              <w:kinsoku/>
                              <w:wordWrap/>
                              <w:overflowPunct/>
                              <w:topLinePunct w:val="0"/>
                              <w:bidi w:val="0"/>
                              <w:adjustRightInd/>
                              <w:spacing w:line="240" w:lineRule="auto"/>
                              <w:ind w:left="0" w:leftChars="0" w:firstLine="0" w:firstLineChars="0"/>
                              <w:textAlignment w:val="auto"/>
                              <w:rPr>
                                <w:rFonts w:hint="eastAsia" w:ascii="宋体" w:hAnsi="宋体"/>
                                <w:szCs w:val="21"/>
                              </w:rPr>
                            </w:pPr>
                          </w:p>
                          <w:p>
                            <w:pPr>
                              <w:keepNext w:val="0"/>
                              <w:keepLines w:val="0"/>
                              <w:pageBreakBefore w:val="0"/>
                              <w:widowControl w:val="0"/>
                              <w:kinsoku/>
                              <w:wordWrap/>
                              <w:overflowPunct/>
                              <w:topLinePunct w:val="0"/>
                              <w:bidi w:val="0"/>
                              <w:adjustRightInd/>
                              <w:spacing w:line="240" w:lineRule="auto"/>
                              <w:ind w:left="0" w:leftChars="0" w:firstLine="0" w:firstLineChars="0"/>
                              <w:textAlignment w:val="auto"/>
                              <w:rPr>
                                <w:rFonts w:hint="eastAsia" w:ascii="宋体" w:hAnsi="宋体"/>
                                <w:szCs w:val="21"/>
                              </w:rPr>
                            </w:pPr>
                          </w:p>
                          <w:p>
                            <w:pPr>
                              <w:keepNext w:val="0"/>
                              <w:keepLines w:val="0"/>
                              <w:pageBreakBefore w:val="0"/>
                              <w:widowControl w:val="0"/>
                              <w:kinsoku/>
                              <w:wordWrap/>
                              <w:overflowPunct/>
                              <w:topLinePunct w:val="0"/>
                              <w:bidi w:val="0"/>
                              <w:adjustRightInd/>
                              <w:snapToGrid/>
                              <w:spacing w:line="360" w:lineRule="auto"/>
                              <w:ind w:left="0" w:leftChars="0" w:firstLine="0" w:firstLineChars="0"/>
                              <w:textAlignment w:val="auto"/>
                              <w:rPr>
                                <w:rFonts w:hint="default" w:ascii="宋体" w:hAnsi="宋体"/>
                                <w:sz w:val="24"/>
                                <w:szCs w:val="24"/>
                                <w:lang w:val="en-US" w:eastAsia="zh-CN"/>
                              </w:rPr>
                            </w:pPr>
                            <w:r>
                              <w:rPr>
                                <w:rFonts w:hint="eastAsia" w:ascii="宋体" w:hAnsi="宋体"/>
                                <w:sz w:val="24"/>
                                <w:szCs w:val="24"/>
                                <w:lang w:val="en-US" w:eastAsia="zh-CN"/>
                              </w:rPr>
                              <w:t>1、外观检查：</w:t>
                            </w:r>
                          </w:p>
                          <w:p>
                            <w:pPr>
                              <w:keepNext w:val="0"/>
                              <w:keepLines w:val="0"/>
                              <w:pageBreakBefore w:val="0"/>
                              <w:widowControl w:val="0"/>
                              <w:kinsoku/>
                              <w:wordWrap/>
                              <w:overflowPunct/>
                              <w:topLinePunct w:val="0"/>
                              <w:bidi w:val="0"/>
                              <w:adjustRightInd/>
                              <w:snapToGrid/>
                              <w:spacing w:line="360" w:lineRule="auto"/>
                              <w:ind w:left="0" w:leftChars="0" w:firstLine="0" w:firstLineChars="0"/>
                              <w:textAlignment w:val="auto"/>
                              <w:rPr>
                                <w:rFonts w:hint="eastAsia" w:ascii="宋体" w:hAnsi="宋体" w:eastAsia="宋体"/>
                                <w:sz w:val="24"/>
                                <w:szCs w:val="24"/>
                                <w:lang w:eastAsia="zh-CN"/>
                              </w:rPr>
                            </w:pPr>
                            <w:r>
                              <w:rPr>
                                <w:rFonts w:hint="eastAsia" w:ascii="宋体" w:hAnsi="宋体"/>
                                <w:sz w:val="24"/>
                                <w:szCs w:val="24"/>
                                <w:lang w:val="en-US" w:eastAsia="zh-CN"/>
                              </w:rPr>
                              <w:t>2、</w:t>
                            </w:r>
                            <w:r>
                              <w:rPr>
                                <w:rFonts w:hint="eastAsia" w:ascii="宋体" w:hAnsi="宋体"/>
                                <w:sz w:val="24"/>
                                <w:szCs w:val="24"/>
                              </w:rPr>
                              <w:t>吸收剂量示值误差</w:t>
                            </w:r>
                            <w:r>
                              <w:rPr>
                                <w:rFonts w:hint="eastAsia" w:ascii="宋体" w:hAnsi="宋体"/>
                                <w:sz w:val="24"/>
                                <w:szCs w:val="24"/>
                                <w:lang w:eastAsia="zh-CN"/>
                              </w:rPr>
                              <w:t>：</w:t>
                            </w:r>
                          </w:p>
                          <w:p>
                            <w:pPr>
                              <w:keepNext w:val="0"/>
                              <w:keepLines w:val="0"/>
                              <w:pageBreakBefore w:val="0"/>
                              <w:widowControl w:val="0"/>
                              <w:kinsoku/>
                              <w:wordWrap/>
                              <w:overflowPunct/>
                              <w:topLinePunct w:val="0"/>
                              <w:bidi w:val="0"/>
                              <w:adjustRightInd/>
                              <w:snapToGrid/>
                              <w:spacing w:line="360" w:lineRule="auto"/>
                              <w:ind w:left="0" w:leftChars="0" w:firstLine="0" w:firstLineChars="0"/>
                              <w:textAlignment w:val="auto"/>
                              <w:rPr>
                                <w:rFonts w:hint="eastAsia" w:ascii="宋体" w:hAnsi="宋体" w:eastAsia="宋体"/>
                                <w:sz w:val="24"/>
                                <w:szCs w:val="24"/>
                                <w:lang w:eastAsia="zh-CN"/>
                              </w:rPr>
                            </w:pPr>
                            <w:r>
                              <w:rPr>
                                <w:rFonts w:hint="eastAsia" w:ascii="宋体" w:hAnsi="宋体"/>
                                <w:sz w:val="24"/>
                                <w:szCs w:val="24"/>
                                <w:lang w:val="en-US" w:eastAsia="zh-CN"/>
                              </w:rPr>
                              <w:t>3、</w:t>
                            </w:r>
                            <w:r>
                              <w:rPr>
                                <w:rFonts w:hint="eastAsia" w:ascii="宋体" w:hAnsi="宋体"/>
                                <w:sz w:val="24"/>
                                <w:szCs w:val="24"/>
                              </w:rPr>
                              <w:t>吸收剂量的重复性</w:t>
                            </w:r>
                            <w:r>
                              <w:rPr>
                                <w:rFonts w:hint="eastAsia" w:ascii="宋体" w:hAnsi="宋体"/>
                                <w:sz w:val="24"/>
                                <w:szCs w:val="24"/>
                                <w:lang w:eastAsia="zh-CN"/>
                              </w:rPr>
                              <w:t>：</w:t>
                            </w:r>
                          </w:p>
                          <w:p>
                            <w:pPr>
                              <w:keepNext w:val="0"/>
                              <w:keepLines w:val="0"/>
                              <w:pageBreakBefore w:val="0"/>
                              <w:widowControl w:val="0"/>
                              <w:kinsoku/>
                              <w:wordWrap/>
                              <w:overflowPunct/>
                              <w:topLinePunct w:val="0"/>
                              <w:bidi w:val="0"/>
                              <w:adjustRightInd/>
                              <w:snapToGrid/>
                              <w:spacing w:line="360" w:lineRule="auto"/>
                              <w:ind w:left="0" w:leftChars="0" w:firstLine="0" w:firstLineChars="0"/>
                              <w:textAlignment w:val="auto"/>
                              <w:rPr>
                                <w:rFonts w:hint="eastAsia" w:ascii="宋体" w:hAnsi="宋体" w:eastAsia="宋体"/>
                                <w:sz w:val="24"/>
                                <w:szCs w:val="24"/>
                                <w:lang w:eastAsia="zh-CN"/>
                              </w:rPr>
                            </w:pPr>
                            <w:r>
                              <w:rPr>
                                <w:rFonts w:hint="eastAsia" w:ascii="宋体" w:hAnsi="宋体"/>
                                <w:sz w:val="24"/>
                                <w:szCs w:val="24"/>
                                <w:lang w:val="en-US" w:eastAsia="zh-CN"/>
                              </w:rPr>
                              <w:t>4、</w:t>
                            </w:r>
                            <w:r>
                              <w:rPr>
                                <w:rFonts w:hint="eastAsia" w:ascii="宋体" w:hAnsi="宋体"/>
                                <w:sz w:val="24"/>
                                <w:szCs w:val="24"/>
                              </w:rPr>
                              <w:t>吸收剂量的线性</w:t>
                            </w:r>
                            <w:r>
                              <w:rPr>
                                <w:rFonts w:hint="eastAsia" w:ascii="宋体" w:hAnsi="宋体"/>
                                <w:sz w:val="24"/>
                                <w:szCs w:val="24"/>
                                <w:lang w:eastAsia="zh-CN"/>
                              </w:rPr>
                              <w:t>：</w:t>
                            </w:r>
                          </w:p>
                          <w:p>
                            <w:pPr>
                              <w:keepNext w:val="0"/>
                              <w:keepLines w:val="0"/>
                              <w:pageBreakBefore w:val="0"/>
                              <w:widowControl w:val="0"/>
                              <w:kinsoku/>
                              <w:wordWrap/>
                              <w:overflowPunct/>
                              <w:topLinePunct w:val="0"/>
                              <w:bidi w:val="0"/>
                              <w:adjustRightInd/>
                              <w:snapToGrid/>
                              <w:spacing w:line="360" w:lineRule="auto"/>
                              <w:ind w:left="0" w:leftChars="0" w:firstLine="0" w:firstLineChars="0"/>
                              <w:textAlignment w:val="auto"/>
                              <w:rPr>
                                <w:rFonts w:hint="eastAsia" w:ascii="宋体" w:hAnsi="宋体" w:eastAsia="宋体"/>
                                <w:sz w:val="24"/>
                                <w:szCs w:val="24"/>
                                <w:lang w:eastAsia="zh-CN"/>
                              </w:rPr>
                            </w:pPr>
                            <w:r>
                              <w:rPr>
                                <w:rFonts w:hint="eastAsia" w:ascii="宋体" w:hAnsi="宋体"/>
                                <w:sz w:val="24"/>
                                <w:szCs w:val="24"/>
                                <w:lang w:val="en-US" w:eastAsia="zh-CN"/>
                              </w:rPr>
                              <w:t>5、</w:t>
                            </w:r>
                            <w:r>
                              <w:rPr>
                                <w:rFonts w:hint="eastAsia" w:ascii="宋体" w:hAnsi="宋体"/>
                                <w:sz w:val="24"/>
                                <w:szCs w:val="24"/>
                              </w:rPr>
                              <w:t>辐射质的偏差</w:t>
                            </w:r>
                            <w:r>
                              <w:rPr>
                                <w:rFonts w:hint="eastAsia" w:ascii="宋体" w:hAnsi="宋体"/>
                                <w:sz w:val="24"/>
                                <w:szCs w:val="24"/>
                                <w:lang w:eastAsia="zh-CN"/>
                              </w:rPr>
                              <w:t>：</w:t>
                            </w:r>
                          </w:p>
                          <w:p>
                            <w:pPr>
                              <w:keepNext w:val="0"/>
                              <w:keepLines w:val="0"/>
                              <w:pageBreakBefore w:val="0"/>
                              <w:widowControl w:val="0"/>
                              <w:kinsoku/>
                              <w:wordWrap/>
                              <w:overflowPunct/>
                              <w:topLinePunct w:val="0"/>
                              <w:bidi w:val="0"/>
                              <w:adjustRightInd/>
                              <w:spacing w:line="240" w:lineRule="auto"/>
                              <w:ind w:left="0" w:leftChars="0" w:firstLine="0" w:firstLineChars="0"/>
                              <w:jc w:val="center"/>
                              <w:textAlignment w:val="auto"/>
                              <w:rPr>
                                <w:rFonts w:hint="eastAsia" w:ascii="宋体" w:hAnsi="宋体"/>
                                <w:szCs w:val="21"/>
                              </w:rPr>
                            </w:pPr>
                          </w:p>
                          <w:p>
                            <w:pPr>
                              <w:keepNext w:val="0"/>
                              <w:keepLines w:val="0"/>
                              <w:pageBreakBefore w:val="0"/>
                              <w:widowControl w:val="0"/>
                              <w:kinsoku/>
                              <w:wordWrap/>
                              <w:overflowPunct/>
                              <w:topLinePunct w:val="0"/>
                              <w:bidi w:val="0"/>
                              <w:adjustRightInd/>
                              <w:spacing w:line="240" w:lineRule="auto"/>
                              <w:ind w:left="0" w:leftChars="0" w:firstLine="0" w:firstLineChars="0"/>
                              <w:jc w:val="center"/>
                              <w:textAlignment w:val="auto"/>
                              <w:rPr>
                                <w:rFonts w:hint="eastAsia" w:ascii="宋体" w:hAnsi="宋体"/>
                                <w:szCs w:val="21"/>
                              </w:rPr>
                            </w:pPr>
                          </w:p>
                          <w:p>
                            <w:pPr>
                              <w:keepNext w:val="0"/>
                              <w:keepLines w:val="0"/>
                              <w:pageBreakBefore w:val="0"/>
                              <w:widowControl w:val="0"/>
                              <w:kinsoku/>
                              <w:wordWrap/>
                              <w:overflowPunct/>
                              <w:topLinePunct w:val="0"/>
                              <w:bidi w:val="0"/>
                              <w:adjustRightInd/>
                              <w:spacing w:line="240" w:lineRule="auto"/>
                              <w:ind w:left="0" w:leftChars="0" w:firstLine="0" w:firstLineChars="0"/>
                              <w:jc w:val="center"/>
                              <w:textAlignment w:val="auto"/>
                              <w:rPr>
                                <w:rFonts w:hint="eastAsia" w:ascii="宋体" w:hAnsi="宋体"/>
                                <w:szCs w:val="21"/>
                              </w:rPr>
                            </w:pPr>
                          </w:p>
                          <w:p>
                            <w:pPr>
                              <w:keepNext w:val="0"/>
                              <w:keepLines w:val="0"/>
                              <w:pageBreakBefore w:val="0"/>
                              <w:widowControl w:val="0"/>
                              <w:kinsoku/>
                              <w:wordWrap/>
                              <w:overflowPunct/>
                              <w:topLinePunct w:val="0"/>
                              <w:bidi w:val="0"/>
                              <w:adjustRightInd/>
                              <w:spacing w:line="240" w:lineRule="auto"/>
                              <w:ind w:left="0" w:leftChars="0" w:firstLine="0" w:firstLineChars="0"/>
                              <w:jc w:val="center"/>
                              <w:textAlignment w:val="auto"/>
                              <w:rPr>
                                <w:rFonts w:hint="eastAsia"/>
                                <w:szCs w:val="21"/>
                              </w:rPr>
                            </w:pPr>
                            <w:r>
                              <w:rPr>
                                <w:rFonts w:hint="eastAsia" w:ascii="宋体" w:hAnsi="宋体"/>
                                <w:szCs w:val="21"/>
                              </w:rPr>
                              <w:t>（以下空白）</w:t>
                            </w:r>
                          </w:p>
                        </w:tc>
                      </w:tr>
                    </w:tbl>
                    <w:p>
                      <w:pPr>
                        <w:keepNext w:val="0"/>
                        <w:keepLines w:val="0"/>
                        <w:pageBreakBefore w:val="0"/>
                        <w:widowControl w:val="0"/>
                        <w:kinsoku/>
                        <w:wordWrap/>
                        <w:overflowPunct/>
                        <w:topLinePunct w:val="0"/>
                        <w:bidi w:val="0"/>
                        <w:adjustRightInd/>
                        <w:spacing w:line="240" w:lineRule="auto"/>
                        <w:ind w:left="0" w:leftChars="0" w:firstLine="0" w:firstLineChars="0"/>
                        <w:jc w:val="center"/>
                        <w:textAlignment w:val="auto"/>
                        <w:rPr>
                          <w:rFonts w:eastAsia="黑体"/>
                          <w:sz w:val="24"/>
                        </w:rPr>
                      </w:pPr>
                      <w:r>
                        <w:rPr>
                          <w:rFonts w:hint="eastAsia"/>
                          <w:szCs w:val="21"/>
                        </w:rPr>
                        <w:t>第x页 共x页</w:t>
                      </w:r>
                    </w:p>
                  </w:txbxContent>
                </v:textbox>
                <w10:wrap type="topAndBottom"/>
              </v:shape>
            </w:pict>
          </mc:Fallback>
        </mc:AlternateContent>
      </w:r>
      <w:bookmarkEnd w:id="51"/>
      <w:bookmarkEnd w:id="52"/>
      <w:bookmarkEnd w:id="53"/>
      <w:bookmarkEnd w:id="54"/>
    </w:p>
    <w:p>
      <w:pPr>
        <w:pStyle w:val="3"/>
        <w:rPr>
          <w:rFonts w:cs="黑体"/>
          <w:b w:val="0"/>
          <w:bCs/>
        </w:rPr>
      </w:pPr>
      <w:r>
        <w:rPr>
          <w:rFonts w:hint="eastAsia" w:cs="黑体"/>
          <w:b w:val="0"/>
          <w:bCs/>
        </w:rPr>
        <w:t>附录E 测量不确定度评定示例</w:t>
      </w:r>
    </w:p>
    <w:p>
      <w:pPr>
        <w:pStyle w:val="57"/>
        <w:ind w:firstLine="0" w:firstLineChars="0"/>
      </w:pPr>
      <w:r>
        <w:rPr>
          <w:rFonts w:hint="eastAsia"/>
        </w:rPr>
        <w:t>一、数学模型</w:t>
      </w:r>
    </w:p>
    <w:p>
      <w:pPr>
        <w:pStyle w:val="57"/>
      </w:pPr>
      <w:r>
        <w:rPr>
          <w:rFonts w:hint="eastAsia"/>
        </w:rPr>
        <w:t xml:space="preserve"> </w:t>
      </w:r>
      <m:oMath>
        <m:sSub>
          <m:sSubPr>
            <m:ctrlPr>
              <w:rPr>
                <w:rFonts w:ascii="Cambria Math" w:hAnsi="Cambria Math"/>
                <w:i/>
              </w:rPr>
            </m:ctrlPr>
          </m:sSubPr>
          <m:e>
            <m:r>
              <m:rPr/>
              <w:rPr>
                <w:rFonts w:ascii="Cambria Math" w:hAnsi="Cambria Math"/>
              </w:rPr>
              <m:t>D</m:t>
            </m:r>
            <m:ctrlPr>
              <w:rPr>
                <w:rFonts w:ascii="Cambria Math" w:hAnsi="Cambria Math"/>
                <w:i/>
              </w:rPr>
            </m:ctrlPr>
          </m:e>
          <m:sub>
            <m:r>
              <m:rPr/>
              <w:rPr>
                <w:rFonts w:ascii="Cambria Math" w:hAnsi="Cambria Math"/>
              </w:rPr>
              <m:t>w</m:t>
            </m:r>
            <m:ctrlPr>
              <w:rPr>
                <w:rFonts w:ascii="Cambria Math" w:hAnsi="Cambria Math"/>
                <w:i/>
              </w:rPr>
            </m:ctrlPr>
          </m:sub>
        </m:sSub>
        <m:r>
          <m:rPr/>
          <w:rPr>
            <w:rFonts w:ascii="Cambria Math" w:hAnsi="Cambria Math"/>
          </w:rPr>
          <m:t>=M</m:t>
        </m:r>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D,w</m:t>
            </m:r>
            <m:ctrlPr>
              <w:rPr>
                <w:rFonts w:ascii="Cambria Math" w:hAnsi="Cambria Math"/>
                <w:i/>
              </w:rPr>
            </m:ctrlPr>
          </m:sub>
        </m:sSub>
        <m:sSub>
          <m:sSubPr>
            <m:ctrlPr>
              <w:rPr>
                <w:rFonts w:ascii="Cambria Math" w:hAnsi="Cambria Math"/>
                <w:i/>
              </w:rPr>
            </m:ctrlPr>
          </m:sSubPr>
          <m:e>
            <m:r>
              <m:rPr/>
              <w:rPr>
                <w:rFonts w:ascii="Cambria Math" w:hAnsi="Cambria Math"/>
              </w:rPr>
              <m:t>k</m:t>
            </m:r>
            <m:ctrlPr>
              <w:rPr>
                <w:rFonts w:ascii="Cambria Math" w:hAnsi="Cambria Math"/>
                <w:i/>
              </w:rPr>
            </m:ctrlPr>
          </m:e>
          <m:sub>
            <m:r>
              <m:rPr/>
              <w:rPr>
                <w:rFonts w:ascii="Cambria Math" w:hAnsi="Cambria Math"/>
              </w:rPr>
              <m:t>T,p</m:t>
            </m:r>
            <m:ctrlPr>
              <w:rPr>
                <w:rFonts w:ascii="Cambria Math" w:hAnsi="Cambria Math"/>
                <w:i/>
              </w:rPr>
            </m:ctrlPr>
          </m:sub>
        </m:sSub>
      </m:oMath>
      <w:r>
        <w:rPr>
          <w:rFonts w:hint="eastAsia"/>
        </w:rPr>
        <w:t xml:space="preserve">                                            （1）</w:t>
      </w:r>
    </w:p>
    <w:p>
      <w:pPr>
        <w:pStyle w:val="57"/>
      </w:pPr>
      <w:r>
        <w:rPr>
          <w:rFonts w:hint="eastAsia"/>
        </w:rPr>
        <w:t>式中：</w:t>
      </w:r>
    </w:p>
    <w:p>
      <w:pPr>
        <w:pStyle w:val="57"/>
      </w:pPr>
      <w:r>
        <w:rPr>
          <w:rFonts w:hint="eastAsia"/>
        </w:rPr>
        <w:t>M——剂量仪示值，mGy</w:t>
      </w:r>
    </w:p>
    <w:p>
      <w:pPr>
        <w:pStyle w:val="57"/>
      </w:pPr>
      <m:oMath>
        <m:sSub>
          <m:sSubPr>
            <m:ctrlPr>
              <w:rPr>
                <w:rFonts w:ascii="Cambria Math" w:hAnsi="Cambria Math"/>
              </w:rPr>
            </m:ctrlPr>
          </m:sSubPr>
          <m:e>
            <m:r>
              <m:rPr>
                <m:sty m:val="p"/>
              </m:rPr>
              <w:rPr>
                <w:rFonts w:ascii="Cambria Math" w:hAnsi="Cambria Math"/>
              </w:rPr>
              <m:t>N</m:t>
            </m:r>
            <m:ctrlPr>
              <w:rPr>
                <w:rFonts w:ascii="Cambria Math" w:hAnsi="Cambria Math"/>
              </w:rPr>
            </m:ctrlPr>
          </m:e>
          <m:sub>
            <m:r>
              <m:rPr>
                <m:sty m:val="p"/>
              </m:rPr>
              <w:rPr>
                <w:rFonts w:ascii="Cambria Math" w:hAnsi="Cambria Math"/>
              </w:rPr>
              <m:t>D,w</m:t>
            </m:r>
            <m:ctrlPr>
              <w:rPr>
                <w:rFonts w:ascii="Cambria Math" w:hAnsi="Cambria Math"/>
              </w:rPr>
            </m:ctrlPr>
          </m:sub>
        </m:sSub>
      </m:oMath>
      <w:r>
        <w:rPr>
          <w:rFonts w:hint="eastAsia"/>
        </w:rPr>
        <w:t>--电离室的水吸收校准因子；</w:t>
      </w:r>
    </w:p>
    <w:p>
      <w:pPr>
        <w:pStyle w:val="57"/>
      </w:pPr>
      <m:oMath>
        <m:sSub>
          <m:sSubPr>
            <m:ctrlPr>
              <w:rPr>
                <w:rFonts w:ascii="Cambria Math" w:hAnsi="Cambria Math"/>
              </w:rPr>
            </m:ctrlPr>
          </m:sSubPr>
          <m:e>
            <m:r>
              <m:rPr>
                <m:sty m:val="p"/>
              </m:rPr>
              <w:rPr>
                <w:rFonts w:ascii="Cambria Math" w:hAnsi="Cambria Math"/>
              </w:rPr>
              <m:t>k</m:t>
            </m:r>
            <m:ctrlPr>
              <w:rPr>
                <w:rFonts w:ascii="Cambria Math" w:hAnsi="Cambria Math"/>
              </w:rPr>
            </m:ctrlPr>
          </m:e>
          <m:sub>
            <m:r>
              <m:rPr>
                <m:sty m:val="p"/>
              </m:rPr>
              <w:rPr>
                <w:rFonts w:ascii="Cambria Math" w:hAnsi="Cambria Math"/>
              </w:rPr>
              <m:t>T,p</m:t>
            </m:r>
            <m:ctrlPr>
              <w:rPr>
                <w:rFonts w:ascii="Cambria Math" w:hAnsi="Cambria Math"/>
              </w:rPr>
            </m:ctrlPr>
          </m:sub>
        </m:sSub>
      </m:oMath>
      <w:r>
        <w:rPr>
          <w:rFonts w:hint="eastAsia"/>
        </w:rPr>
        <w:t xml:space="preserve">-- 温度气压修正因子； </w:t>
      </w:r>
    </w:p>
    <w:p>
      <w:pPr>
        <w:pStyle w:val="57"/>
        <w:numPr>
          <w:ilvl w:val="0"/>
          <w:numId w:val="5"/>
        </w:numPr>
        <w:ind w:firstLine="0" w:firstLineChars="0"/>
        <w:rPr>
          <w:rFonts w:hAnsi="Cambria Math"/>
        </w:rPr>
      </w:pPr>
      <w:r>
        <w:rPr>
          <w:rFonts w:hint="eastAsia"/>
        </w:rPr>
        <w:t>公式（1）中被测量</w:t>
      </w:r>
      <m:oMath>
        <m:sSub>
          <m:sSubPr>
            <m:ctrlPr>
              <w:rPr>
                <w:rFonts w:ascii="Cambria Math" w:hAnsi="Cambria Math"/>
                <w:i/>
              </w:rPr>
            </m:ctrlPr>
          </m:sSubPr>
          <m:e>
            <m:r>
              <m:rPr/>
              <w:rPr>
                <w:rFonts w:ascii="Cambria Math" w:hAnsi="Cambria Math"/>
              </w:rPr>
              <m:t>D</m:t>
            </m:r>
            <m:ctrlPr>
              <w:rPr>
                <w:rFonts w:ascii="Cambria Math" w:hAnsi="Cambria Math"/>
                <w:i/>
              </w:rPr>
            </m:ctrlPr>
          </m:e>
          <m:sub>
            <m:r>
              <m:rPr/>
              <w:rPr>
                <w:rFonts w:ascii="Cambria Math" w:hAnsi="Cambria Math"/>
              </w:rPr>
              <m:t>w</m:t>
            </m:r>
            <m:ctrlPr>
              <w:rPr>
                <w:rFonts w:ascii="Cambria Math" w:hAnsi="Cambria Math"/>
                <w:i/>
              </w:rPr>
            </m:ctrlPr>
          </m:sub>
        </m:sSub>
      </m:oMath>
      <w:r>
        <w:rPr>
          <w:rFonts w:hint="eastAsia" w:hAnsi="Cambria Math"/>
        </w:rPr>
        <w:t>的估计值为</w:t>
      </w:r>
      <m:oMath>
        <m:r>
          <m:rPr/>
          <w:rPr>
            <w:rFonts w:ascii="Cambria Math" w:hAnsi="Cambria Math"/>
          </w:rPr>
          <m:t>y</m:t>
        </m:r>
      </m:oMath>
      <w:r>
        <w:rPr>
          <w:rFonts w:hint="eastAsia" w:hAnsi="Cambria Math"/>
        </w:rPr>
        <w:t>，输入量的估计值为</w:t>
      </w:r>
      <m:oMath>
        <m:sSub>
          <m:sSubPr>
            <m:ctrlPr>
              <w:rPr>
                <w:rFonts w:ascii="Cambria Math" w:hAnsi="Cambria Math"/>
                <w:i/>
              </w:rPr>
            </m:ctrlPr>
          </m:sSubPr>
          <m:e>
            <m:r>
              <m:rPr/>
              <w:rPr>
                <w:rFonts w:ascii="Cambria Math" w:hAnsi="Cambria Math"/>
              </w:rPr>
              <m:t>x</m:t>
            </m:r>
            <m:ctrlPr>
              <w:rPr>
                <w:rFonts w:ascii="Cambria Math" w:hAnsi="Cambria Math"/>
                <w:i/>
              </w:rPr>
            </m:ctrlPr>
          </m:e>
          <m:sub>
            <m:r>
              <m:rPr/>
              <w:rPr>
                <w:rFonts w:ascii="Cambria Math" w:hAnsi="Cambria Math"/>
              </w:rPr>
              <m:t>i</m:t>
            </m:r>
            <m:ctrlPr>
              <w:rPr>
                <w:rFonts w:ascii="Cambria Math" w:hAnsi="Cambria Math"/>
                <w:i/>
              </w:rPr>
            </m:ctrlPr>
          </m:sub>
        </m:sSub>
      </m:oMath>
      <w:r>
        <w:rPr>
          <w:rFonts w:hint="eastAsia" w:hAnsi="Cambria Math"/>
        </w:rPr>
        <w:t>，则由：</w:t>
      </w:r>
    </w:p>
    <w:p>
      <w:pPr>
        <w:pStyle w:val="57"/>
        <w:ind w:firstLine="0" w:firstLineChars="0"/>
        <w:rPr>
          <w:rFonts w:hAnsi="Cambria Math"/>
        </w:rPr>
      </w:pPr>
      <w:r>
        <w:rPr>
          <w:rFonts w:hint="eastAsia" w:hAnsi="Cambria Math"/>
        </w:rPr>
        <w:t xml:space="preserve">     </w:t>
      </w:r>
      <m:oMath>
        <m:r>
          <m:rPr/>
          <w:rPr>
            <w:rFonts w:ascii="Cambria Math" w:hAnsi="Cambria Math"/>
          </w:rPr>
          <m:t>y=f(</m:t>
        </m:r>
        <m:sSub>
          <m:sSubPr>
            <m:ctrlPr>
              <w:rPr>
                <w:rFonts w:ascii="Cambria Math" w:hAnsi="Cambria Math"/>
                <w:i/>
              </w:rPr>
            </m:ctrlPr>
          </m:sSubPr>
          <m:e>
            <m:r>
              <m:rPr/>
              <w:rPr>
                <w:rFonts w:ascii="Cambria Math" w:hAnsi="Cambria Math"/>
              </w:rPr>
              <m:t>x</m:t>
            </m:r>
            <m:ctrlPr>
              <w:rPr>
                <w:rFonts w:ascii="Cambria Math" w:hAnsi="Cambria Math"/>
                <w:i/>
              </w:rPr>
            </m:ctrlPr>
          </m:e>
          <m:sub>
            <m:r>
              <m:rPr/>
              <w:rPr>
                <w:rFonts w:ascii="Cambria Math" w:hAnsi="Cambria Math"/>
              </w:rPr>
              <m:t>1</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x</m:t>
            </m:r>
            <m:ctrlPr>
              <w:rPr>
                <w:rFonts w:ascii="Cambria Math" w:hAnsi="Cambria Math"/>
                <w:i/>
              </w:rPr>
            </m:ctrlPr>
          </m:e>
          <m:sub>
            <m:r>
              <m:rPr/>
              <w:rPr>
                <w:rFonts w:ascii="Cambria Math" w:hAnsi="Cambria Math"/>
              </w:rPr>
              <m:t>2</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x</m:t>
            </m:r>
            <m:ctrlPr>
              <w:rPr>
                <w:rFonts w:ascii="Cambria Math" w:hAnsi="Cambria Math"/>
                <w:i/>
              </w:rPr>
            </m:ctrlPr>
          </m:e>
          <m:sub>
            <m:r>
              <m:rPr/>
              <w:rPr>
                <w:rFonts w:ascii="Cambria Math" w:hAnsi="Cambria Math"/>
              </w:rPr>
              <m:t>n</m:t>
            </m:r>
            <m:ctrlPr>
              <w:rPr>
                <w:rFonts w:ascii="Cambria Math" w:hAnsi="Cambria Math"/>
                <w:i/>
              </w:rPr>
            </m:ctrlPr>
          </m:sub>
        </m:sSub>
        <m:r>
          <m:rPr/>
          <w:rPr>
            <w:rFonts w:ascii="Cambria Math" w:hAnsi="Cambria Math"/>
          </w:rPr>
          <m:t>)</m:t>
        </m:r>
      </m:oMath>
      <w:r>
        <w:rPr>
          <w:rFonts w:hint="eastAsia" w:hAnsi="Cambria Math"/>
        </w:rPr>
        <w:t xml:space="preserve">                                        (2)</w:t>
      </w:r>
    </w:p>
    <w:p>
      <w:pPr>
        <w:pStyle w:val="57"/>
        <w:ind w:firstLine="0" w:firstLineChars="0"/>
        <w:rPr>
          <w:rFonts w:hAnsi="Cambria Math"/>
        </w:rPr>
      </w:pPr>
      <w:r>
        <w:rPr>
          <w:rFonts w:hint="eastAsia" w:hAnsi="Cambria Math"/>
        </w:rPr>
        <w:t xml:space="preserve">   公式（2）中各分量相对独立，互不相关，所以合成相对标准不确定度</w:t>
      </w:r>
      <m:oMath>
        <m:sSub>
          <m:sSubPr>
            <m:ctrlPr>
              <w:rPr>
                <w:rFonts w:hint="eastAsia" w:ascii="Cambria Math" w:hAnsi="Cambria Math"/>
                <w:i/>
              </w:rPr>
            </m:ctrlPr>
          </m:sSubPr>
          <m:e>
            <m:r>
              <m:rPr/>
              <w:rPr>
                <w:rFonts w:ascii="Cambria Math" w:hAnsi="Cambria Math"/>
              </w:rPr>
              <m:t>u</m:t>
            </m:r>
            <m:ctrlPr>
              <w:rPr>
                <w:rFonts w:hint="eastAsia" w:ascii="Cambria Math" w:hAnsi="Cambria Math"/>
                <w:i/>
              </w:rPr>
            </m:ctrlPr>
          </m:e>
          <m:sub>
            <m:r>
              <m:rPr/>
              <w:rPr>
                <w:rFonts w:ascii="Cambria Math" w:hAnsi="Cambria Math"/>
              </w:rPr>
              <m:t>crel</m:t>
            </m:r>
            <m:ctrlPr>
              <w:rPr>
                <w:rFonts w:hint="eastAsia" w:ascii="Cambria Math" w:hAnsi="Cambria Math"/>
                <w:i/>
              </w:rPr>
            </m:ctrlPr>
          </m:sub>
        </m:sSub>
      </m:oMath>
      <w:r>
        <w:rPr>
          <w:rFonts w:hint="eastAsia" w:hAnsi="Cambria Math"/>
        </w:rPr>
        <w:t>可表示为：</w:t>
      </w:r>
    </w:p>
    <w:p>
      <w:pPr>
        <w:pStyle w:val="57"/>
        <w:ind w:firstLine="0" w:firstLineChars="0"/>
        <w:rPr>
          <w:rFonts w:hAnsi="Cambria Math"/>
        </w:rPr>
      </w:pPr>
      <w:r>
        <w:rPr>
          <w:rFonts w:hint="eastAsia" w:hAnsi="Cambria Math"/>
        </w:rPr>
        <w:t xml:space="preserve">    </w:t>
      </w:r>
      <m:oMath>
        <m:sSubSup>
          <m:sSubSupPr>
            <m:ctrlPr>
              <w:rPr>
                <w:rFonts w:ascii="Cambria Math" w:hAnsi="Cambria Math"/>
                <w:i/>
              </w:rPr>
            </m:ctrlPr>
          </m:sSubSupPr>
          <m:e>
            <m:r>
              <m:rPr/>
              <w:rPr>
                <w:rFonts w:ascii="Cambria Math" w:hAnsi="Cambria Math"/>
              </w:rPr>
              <m:t>u</m:t>
            </m:r>
            <m:ctrlPr>
              <w:rPr>
                <w:rFonts w:ascii="Cambria Math" w:hAnsi="Cambria Math"/>
                <w:i/>
              </w:rPr>
            </m:ctrlPr>
          </m:e>
          <m:sub>
            <m:r>
              <m:rPr/>
              <w:rPr>
                <w:rFonts w:ascii="Cambria Math" w:hAnsi="Cambria Math"/>
              </w:rPr>
              <m:t>crel</m:t>
            </m:r>
            <m:ctrlPr>
              <w:rPr>
                <w:rFonts w:ascii="Cambria Math" w:hAnsi="Cambria Math"/>
                <w:i/>
              </w:rPr>
            </m:ctrlPr>
          </m:sub>
          <m:sup>
            <m:r>
              <m:rPr/>
              <w:rPr>
                <w:rFonts w:ascii="Cambria Math" w:hAnsi="Cambria Math"/>
              </w:rPr>
              <m:t>2</m:t>
            </m:r>
            <m:ctrlPr>
              <w:rPr>
                <w:rFonts w:ascii="Cambria Math" w:hAnsi="Cambria Math"/>
                <w:i/>
              </w:rPr>
            </m:ctrlPr>
          </m:sup>
        </m:sSubSup>
        <m:r>
          <m:rPr/>
          <w:rPr>
            <w:rFonts w:ascii="Cambria Math" w:hAnsi="Cambria Math"/>
          </w:rPr>
          <m:t>(y)=</m:t>
        </m:r>
        <m:sSubSup>
          <m:sSubSupPr>
            <m:ctrlPr>
              <w:rPr>
                <w:rFonts w:ascii="Cambria Math" w:hAnsi="Cambria Math"/>
                <w:i/>
              </w:rPr>
            </m:ctrlPr>
          </m:sSubSupPr>
          <m:e>
            <m:r>
              <m:rPr/>
              <w:rPr>
                <w:rFonts w:ascii="Cambria Math" w:hAnsi="Cambria Math"/>
              </w:rPr>
              <m:t>u</m:t>
            </m:r>
            <m:ctrlPr>
              <w:rPr>
                <w:rFonts w:ascii="Cambria Math" w:hAnsi="Cambria Math"/>
                <w:i/>
              </w:rPr>
            </m:ctrlPr>
          </m:e>
          <m:sub>
            <m:r>
              <m:rPr/>
              <w:rPr>
                <w:rFonts w:ascii="Cambria Math" w:hAnsi="Cambria Math"/>
              </w:rPr>
              <m:t>crel</m:t>
            </m:r>
            <m:ctrlPr>
              <w:rPr>
                <w:rFonts w:ascii="Cambria Math" w:hAnsi="Cambria Math"/>
                <w:i/>
              </w:rPr>
            </m:ctrlPr>
          </m:sub>
          <m:sup>
            <m:r>
              <m:rPr/>
              <w:rPr>
                <w:rFonts w:ascii="Cambria Math" w:hAnsi="Cambria Math"/>
              </w:rPr>
              <m:t>2</m:t>
            </m:r>
            <m:ctrlPr>
              <w:rPr>
                <w:rFonts w:ascii="Cambria Math" w:hAnsi="Cambria Math"/>
                <w:i/>
              </w:rPr>
            </m:ctrlPr>
          </m:sup>
        </m:sSubSup>
        <m:r>
          <m:rPr/>
          <w:rPr>
            <w:rFonts w:ascii="Cambria Math" w:hAnsi="Cambria Math"/>
          </w:rPr>
          <m:t>(y)/</m:t>
        </m:r>
        <m:sSup>
          <m:sSupPr>
            <m:ctrlPr>
              <w:rPr>
                <w:rFonts w:ascii="Cambria Math" w:hAnsi="Cambria Math"/>
                <w:i/>
              </w:rPr>
            </m:ctrlPr>
          </m:sSupPr>
          <m:e>
            <m:r>
              <m:rPr/>
              <w:rPr>
                <w:rFonts w:ascii="Cambria Math" w:hAnsi="Cambria Math"/>
              </w:rPr>
              <m:t>y</m:t>
            </m:r>
            <m:ctrlPr>
              <w:rPr>
                <w:rFonts w:ascii="Cambria Math" w:hAnsi="Cambria Math"/>
                <w:i/>
              </w:rPr>
            </m:ctrlPr>
          </m:e>
          <m:sup>
            <m:r>
              <m:rPr/>
              <w:rPr>
                <w:rFonts w:ascii="Cambria Math" w:hAnsi="Cambria Math"/>
              </w:rPr>
              <m:t>2</m:t>
            </m:r>
            <m:ctrlPr>
              <w:rPr>
                <w:rFonts w:ascii="Cambria Math" w:hAnsi="Cambria Math"/>
                <w:i/>
              </w:rPr>
            </m:ctrlPr>
          </m:sup>
        </m:sSup>
        <m:r>
          <m:rPr/>
          <w:rPr>
            <w:rFonts w:ascii="Cambria Math" w:hAnsi="Cambria Math"/>
          </w:rPr>
          <m:t>=</m:t>
        </m:r>
        <m:nary>
          <m:naryPr>
            <m:chr m:val="∑"/>
            <m:limLoc m:val="undOvr"/>
            <m:ctrlPr>
              <w:rPr>
                <w:rFonts w:ascii="Cambria Math" w:hAnsi="Cambria Math"/>
                <w:i/>
              </w:rPr>
            </m:ctrlPr>
          </m:naryPr>
          <m:sub>
            <m:r>
              <m:rPr/>
              <w:rPr>
                <w:rFonts w:ascii="Cambria Math" w:hAnsi="Cambria Math"/>
              </w:rPr>
              <m:t>i=1</m:t>
            </m:r>
            <m:ctrlPr>
              <w:rPr>
                <w:rFonts w:ascii="Cambria Math" w:hAnsi="Cambria Math"/>
                <w:i/>
              </w:rPr>
            </m:ctrlPr>
          </m:sub>
          <m:sup>
            <m:r>
              <m:rPr/>
              <w:rPr>
                <w:rFonts w:ascii="Cambria Math" w:hAnsi="Cambria Math"/>
              </w:rPr>
              <m:t>n</m:t>
            </m:r>
            <m:ctrlPr>
              <w:rPr>
                <w:rFonts w:ascii="Cambria Math" w:hAnsi="Cambria Math"/>
                <w:i/>
              </w:rPr>
            </m:ctrlPr>
          </m:sup>
          <m:e>
            <m:sSup>
              <m:sSupPr>
                <m:ctrlPr>
                  <w:rPr>
                    <w:rFonts w:ascii="Cambria Math" w:hAnsi="Cambria Math"/>
                    <w:i/>
                  </w:rPr>
                </m:ctrlPr>
              </m:sSupPr>
              <m:e>
                <m:r>
                  <m:rPr/>
                  <w:rPr>
                    <w:rFonts w:ascii="Cambria Math" w:hAnsi="Cambria Math"/>
                  </w:rPr>
                  <m:t>[</m:t>
                </m:r>
                <m:f>
                  <m:fPr>
                    <m:ctrlPr>
                      <w:rPr>
                        <w:rFonts w:ascii="Cambria Math" w:hAnsi="Cambria Math"/>
                        <w:i/>
                      </w:rPr>
                    </m:ctrlPr>
                  </m:fPr>
                  <m:num>
                    <m:r>
                      <m:rPr/>
                      <w:rPr>
                        <w:rFonts w:ascii="Cambria Math" w:hAnsi="Cambria Math"/>
                      </w:rPr>
                      <m:t>∂f</m:t>
                    </m:r>
                    <m:ctrlPr>
                      <w:rPr>
                        <w:rFonts w:ascii="Cambria Math" w:hAnsi="Cambria Math"/>
                        <w:i/>
                      </w:rPr>
                    </m:ctrlPr>
                  </m:num>
                  <m:den>
                    <m:r>
                      <m:rPr/>
                      <w:rPr>
                        <w:rFonts w:ascii="Cambria Math" w:hAnsi="Cambria Math"/>
                      </w:rPr>
                      <m:t>∂</m:t>
                    </m:r>
                    <m:sSub>
                      <m:sSubPr>
                        <m:ctrlPr>
                          <w:rPr>
                            <w:rFonts w:ascii="Cambria Math" w:hAnsi="Cambria Math"/>
                            <w:i/>
                          </w:rPr>
                        </m:ctrlPr>
                      </m:sSubPr>
                      <m:e>
                        <m:r>
                          <m:rPr/>
                          <w:rPr>
                            <w:rFonts w:ascii="Cambria Math" w:hAnsi="Cambria Math"/>
                          </w:rPr>
                          <m:t>x</m:t>
                        </m:r>
                        <m:ctrlPr>
                          <w:rPr>
                            <w:rFonts w:ascii="Cambria Math" w:hAnsi="Cambria Math"/>
                            <w:i/>
                          </w:rPr>
                        </m:ctrlPr>
                      </m:e>
                      <m:sub>
                        <m:r>
                          <m:rPr/>
                          <w:rPr>
                            <w:rFonts w:ascii="Cambria Math" w:hAnsi="Cambria Math"/>
                          </w:rPr>
                          <m:t>i</m:t>
                        </m:r>
                        <m:ctrlPr>
                          <w:rPr>
                            <w:rFonts w:ascii="Cambria Math" w:hAnsi="Cambria Math"/>
                            <w:i/>
                          </w:rPr>
                        </m:ctrlPr>
                      </m:sub>
                    </m:sSub>
                    <m:ctrlPr>
                      <w:rPr>
                        <w:rFonts w:ascii="Cambria Math" w:hAnsi="Cambria Math"/>
                        <w:i/>
                      </w:rPr>
                    </m:ctrlPr>
                  </m:den>
                </m:f>
                <m:f>
                  <m:fPr>
                    <m:ctrlPr>
                      <w:rPr>
                        <w:rFonts w:ascii="Cambria Math" w:hAnsi="Cambria Math"/>
                        <w:i/>
                      </w:rPr>
                    </m:ctrlPr>
                  </m:fPr>
                  <m:num>
                    <m:sSub>
                      <m:sSubPr>
                        <m:ctrlPr>
                          <w:rPr>
                            <w:rFonts w:ascii="Cambria Math" w:hAnsi="Cambria Math"/>
                            <w:i/>
                          </w:rPr>
                        </m:ctrlPr>
                      </m:sSubPr>
                      <m:e>
                        <m:r>
                          <m:rPr/>
                          <w:rPr>
                            <w:rFonts w:ascii="Cambria Math" w:hAnsi="Cambria Math"/>
                          </w:rPr>
                          <m:t>x</m:t>
                        </m:r>
                        <m:ctrlPr>
                          <w:rPr>
                            <w:rFonts w:ascii="Cambria Math" w:hAnsi="Cambria Math"/>
                            <w:i/>
                          </w:rPr>
                        </m:ctrlPr>
                      </m:e>
                      <m:sub>
                        <m:r>
                          <m:rPr/>
                          <w:rPr>
                            <w:rFonts w:ascii="Cambria Math" w:hAnsi="Cambria Math"/>
                          </w:rPr>
                          <m:t>i</m:t>
                        </m:r>
                        <m:ctrlPr>
                          <w:rPr>
                            <w:rFonts w:ascii="Cambria Math" w:hAnsi="Cambria Math"/>
                            <w:i/>
                          </w:rPr>
                        </m:ctrlPr>
                      </m:sub>
                    </m:sSub>
                    <m:ctrlPr>
                      <w:rPr>
                        <w:rFonts w:ascii="Cambria Math" w:hAnsi="Cambria Math"/>
                        <w:i/>
                      </w:rPr>
                    </m:ctrlPr>
                  </m:num>
                  <m:den>
                    <m:r>
                      <m:rPr/>
                      <w:rPr>
                        <w:rFonts w:ascii="Cambria Math" w:hAnsi="Cambria Math"/>
                      </w:rPr>
                      <m:t>y</m:t>
                    </m:r>
                    <m:ctrlPr>
                      <w:rPr>
                        <w:rFonts w:ascii="Cambria Math" w:hAnsi="Cambria Math"/>
                        <w:i/>
                      </w:rPr>
                    </m:ctrlPr>
                  </m:den>
                </m:f>
                <m:r>
                  <m:rPr/>
                  <w:rPr>
                    <w:rFonts w:ascii="Cambria Math" w:hAnsi="Cambria Math"/>
                  </w:rPr>
                  <m:t>]</m:t>
                </m:r>
                <m:ctrlPr>
                  <w:rPr>
                    <w:rFonts w:ascii="Cambria Math" w:hAnsi="Cambria Math"/>
                    <w:i/>
                  </w:rPr>
                </m:ctrlPr>
              </m:e>
              <m:sup>
                <m:r>
                  <m:rPr/>
                  <w:rPr>
                    <w:rFonts w:ascii="Cambria Math" w:hAnsi="Cambria Math"/>
                  </w:rPr>
                  <m:t>2</m:t>
                </m:r>
                <m:ctrlPr>
                  <w:rPr>
                    <w:rFonts w:ascii="Cambria Math" w:hAnsi="Cambria Math"/>
                    <w:i/>
                  </w:rPr>
                </m:ctrlPr>
              </m:sup>
            </m:sSup>
            <m:ctrlPr>
              <w:rPr>
                <w:rFonts w:ascii="Cambria Math" w:hAnsi="Cambria Math"/>
                <w:i/>
              </w:rPr>
            </m:ctrlPr>
          </m:e>
        </m:nary>
        <m:sSup>
          <m:sSupPr>
            <m:ctrlPr>
              <w:rPr>
                <w:rFonts w:ascii="Cambria Math" w:hAnsi="Cambria Math"/>
                <w:i/>
              </w:rPr>
            </m:ctrlPr>
          </m:sSupPr>
          <m:e>
            <m:r>
              <m:rPr/>
              <w:rPr>
                <w:rFonts w:ascii="Cambria Math" w:hAnsi="Cambria Math"/>
              </w:rPr>
              <m:t>[</m:t>
            </m:r>
            <m:f>
              <m:fPr>
                <m:ctrlPr>
                  <w:rPr>
                    <w:rFonts w:ascii="Cambria Math" w:hAnsi="Cambria Math"/>
                    <w:i/>
                  </w:rPr>
                </m:ctrlPr>
              </m:fPr>
              <m:num>
                <m:r>
                  <m:rPr/>
                  <w:rPr>
                    <w:rFonts w:ascii="Cambria Math" w:hAnsi="Cambria Math"/>
                  </w:rPr>
                  <m:t>u(</m:t>
                </m:r>
                <m:sSub>
                  <m:sSubPr>
                    <m:ctrlPr>
                      <w:rPr>
                        <w:rFonts w:ascii="Cambria Math" w:hAnsi="Cambria Math"/>
                        <w:i/>
                      </w:rPr>
                    </m:ctrlPr>
                  </m:sSubPr>
                  <m:e>
                    <m:r>
                      <m:rPr/>
                      <w:rPr>
                        <w:rFonts w:ascii="Cambria Math" w:hAnsi="Cambria Math"/>
                      </w:rPr>
                      <m:t>x</m:t>
                    </m:r>
                    <m:ctrlPr>
                      <w:rPr>
                        <w:rFonts w:ascii="Cambria Math" w:hAnsi="Cambria Math"/>
                        <w:i/>
                      </w:rPr>
                    </m:ctrlPr>
                  </m:e>
                  <m:sub>
                    <m:r>
                      <m:rPr/>
                      <w:rPr>
                        <w:rFonts w:ascii="Cambria Math" w:hAnsi="Cambria Math"/>
                      </w:rPr>
                      <m:t>i</m:t>
                    </m:r>
                    <m:ctrlPr>
                      <w:rPr>
                        <w:rFonts w:ascii="Cambria Math" w:hAnsi="Cambria Math"/>
                        <w:i/>
                      </w:rPr>
                    </m:ctrlPr>
                  </m:sub>
                </m:sSub>
                <m:r>
                  <m:rPr/>
                  <w:rPr>
                    <w:rFonts w:ascii="Cambria Math" w:hAnsi="Cambria Math"/>
                  </w:rPr>
                  <m:t>)</m:t>
                </m:r>
                <m:ctrlPr>
                  <w:rPr>
                    <w:rFonts w:ascii="Cambria Math" w:hAnsi="Cambria Math"/>
                    <w:i/>
                  </w:rPr>
                </m:ctrlPr>
              </m:num>
              <m:den>
                <m:sSub>
                  <m:sSubPr>
                    <m:ctrlPr>
                      <w:rPr>
                        <w:rFonts w:ascii="Cambria Math" w:hAnsi="Cambria Math"/>
                        <w:i/>
                      </w:rPr>
                    </m:ctrlPr>
                  </m:sSubPr>
                  <m:e>
                    <m:r>
                      <m:rPr/>
                      <w:rPr>
                        <w:rFonts w:ascii="Cambria Math" w:hAnsi="Cambria Math"/>
                      </w:rPr>
                      <m:t>x</m:t>
                    </m:r>
                    <m:ctrlPr>
                      <w:rPr>
                        <w:rFonts w:ascii="Cambria Math" w:hAnsi="Cambria Math"/>
                        <w:i/>
                      </w:rPr>
                    </m:ctrlPr>
                  </m:e>
                  <m:sub>
                    <m:r>
                      <m:rPr/>
                      <w:rPr>
                        <w:rFonts w:ascii="Cambria Math" w:hAnsi="Cambria Math"/>
                      </w:rPr>
                      <m:t>i</m:t>
                    </m:r>
                    <m:ctrlPr>
                      <w:rPr>
                        <w:rFonts w:ascii="Cambria Math" w:hAnsi="Cambria Math"/>
                        <w:i/>
                      </w:rPr>
                    </m:ctrlPr>
                  </m:sub>
                </m:sSub>
                <m:ctrlPr>
                  <w:rPr>
                    <w:rFonts w:ascii="Cambria Math" w:hAnsi="Cambria Math"/>
                    <w:i/>
                  </w:rPr>
                </m:ctrlPr>
              </m:den>
            </m:f>
            <m:r>
              <m:rPr/>
              <w:rPr>
                <w:rFonts w:ascii="Cambria Math" w:hAnsi="Cambria Math"/>
              </w:rPr>
              <m:t>]</m:t>
            </m:r>
            <m:ctrlPr>
              <w:rPr>
                <w:rFonts w:ascii="Cambria Math" w:hAnsi="Cambria Math"/>
                <w:i/>
              </w:rPr>
            </m:ctrlPr>
          </m:e>
          <m:sup>
            <m:r>
              <m:rPr/>
              <w:rPr>
                <w:rFonts w:ascii="Cambria Math" w:hAnsi="Cambria Math"/>
              </w:rPr>
              <m:t>2</m:t>
            </m:r>
            <m:ctrlPr>
              <w:rPr>
                <w:rFonts w:ascii="Cambria Math" w:hAnsi="Cambria Math"/>
                <w:i/>
              </w:rPr>
            </m:ctrlPr>
          </m:sup>
        </m:sSup>
        <m:r>
          <m:rPr/>
          <w:rPr>
            <w:rFonts w:ascii="Cambria Math" w:hAnsi="Cambria Math"/>
          </w:rPr>
          <m:t>=</m:t>
        </m:r>
        <m:nary>
          <m:naryPr>
            <m:chr m:val="∑"/>
            <m:limLoc m:val="undOvr"/>
            <m:ctrlPr>
              <w:rPr>
                <w:rFonts w:ascii="Cambria Math" w:hAnsi="Cambria Math"/>
                <w:i/>
              </w:rPr>
            </m:ctrlPr>
          </m:naryPr>
          <m:sub>
            <m:r>
              <m:rPr/>
              <w:rPr>
                <w:rFonts w:ascii="Cambria Math" w:hAnsi="Cambria Math"/>
              </w:rPr>
              <m:t>i=1</m:t>
            </m:r>
            <m:ctrlPr>
              <w:rPr>
                <w:rFonts w:ascii="Cambria Math" w:hAnsi="Cambria Math"/>
                <w:i/>
              </w:rPr>
            </m:ctrlPr>
          </m:sub>
          <m:sup>
            <m:r>
              <m:rPr/>
              <w:rPr>
                <w:rFonts w:ascii="Cambria Math" w:hAnsi="Cambria Math"/>
              </w:rPr>
              <m:t>n</m:t>
            </m:r>
            <m:ctrlPr>
              <w:rPr>
                <w:rFonts w:ascii="Cambria Math" w:hAnsi="Cambria Math"/>
                <w:i/>
              </w:rPr>
            </m:ctrlPr>
          </m:sup>
          <m:e>
            <m:sSup>
              <m:sSupPr>
                <m:ctrlPr>
                  <w:rPr>
                    <w:rFonts w:ascii="Cambria Math" w:hAnsi="Cambria Math"/>
                    <w:i/>
                  </w:rPr>
                </m:ctrlPr>
              </m:sSupPr>
              <m:e>
                <m:sSub>
                  <m:sSubPr>
                    <m:ctrlPr>
                      <w:rPr>
                        <w:rFonts w:ascii="Cambria Math" w:hAnsi="Cambria Math"/>
                        <w:i/>
                      </w:rPr>
                    </m:ctrlPr>
                  </m:sSubPr>
                  <m:e>
                    <m:r>
                      <m:rPr/>
                      <w:rPr>
                        <w:rFonts w:ascii="Cambria Math" w:hAnsi="Cambria Math"/>
                      </w:rPr>
                      <m:t>c</m:t>
                    </m:r>
                    <m:ctrlPr>
                      <w:rPr>
                        <w:rFonts w:ascii="Cambria Math" w:hAnsi="Cambria Math"/>
                        <w:i/>
                      </w:rPr>
                    </m:ctrlPr>
                  </m:e>
                  <m:sub>
                    <m:r>
                      <m:rPr/>
                      <w:rPr>
                        <w:rFonts w:ascii="Cambria Math" w:hAnsi="Cambria Math"/>
                      </w:rPr>
                      <m:t>i</m:t>
                    </m:r>
                    <m:ctrlPr>
                      <w:rPr>
                        <w:rFonts w:ascii="Cambria Math" w:hAnsi="Cambria Math"/>
                        <w:i/>
                      </w:rPr>
                    </m:ctrlPr>
                  </m:sub>
                </m:sSub>
                <m:ctrlPr>
                  <w:rPr>
                    <w:rFonts w:ascii="Cambria Math" w:hAnsi="Cambria Math"/>
                    <w:i/>
                  </w:rPr>
                </m:ctrlPr>
              </m:e>
              <m:sup>
                <m:r>
                  <m:rPr/>
                  <w:rPr>
                    <w:rFonts w:ascii="Cambria Math" w:hAnsi="Cambria Math"/>
                  </w:rPr>
                  <m:t>2</m:t>
                </m:r>
                <m:ctrlPr>
                  <w:rPr>
                    <w:rFonts w:ascii="Cambria Math" w:hAnsi="Cambria Math"/>
                    <w:i/>
                  </w:rPr>
                </m:ctrlPr>
              </m:sup>
            </m:sSup>
            <m:ctrlPr>
              <w:rPr>
                <w:rFonts w:ascii="Cambria Math" w:hAnsi="Cambria Math"/>
                <w:i/>
              </w:rPr>
            </m:ctrlPr>
          </m:e>
        </m:nary>
        <m:sSubSup>
          <m:sSubSupPr>
            <m:ctrlPr>
              <w:rPr>
                <w:rFonts w:ascii="Cambria Math" w:hAnsi="Cambria Math"/>
                <w:i/>
              </w:rPr>
            </m:ctrlPr>
          </m:sSubSupPr>
          <m:e>
            <m:r>
              <m:rPr/>
              <w:rPr>
                <w:rFonts w:ascii="Cambria Math" w:hAnsi="Cambria Math"/>
              </w:rPr>
              <m:t>u</m:t>
            </m:r>
            <m:ctrlPr>
              <w:rPr>
                <w:rFonts w:ascii="Cambria Math" w:hAnsi="Cambria Math"/>
                <w:i/>
              </w:rPr>
            </m:ctrlPr>
          </m:e>
          <m:sub>
            <m:r>
              <m:rPr/>
              <w:rPr>
                <w:rFonts w:ascii="Cambria Math" w:hAnsi="Cambria Math"/>
              </w:rPr>
              <m:t>rel</m:t>
            </m:r>
            <m:ctrlPr>
              <w:rPr>
                <w:rFonts w:ascii="Cambria Math" w:hAnsi="Cambria Math"/>
                <w:i/>
              </w:rPr>
            </m:ctrlPr>
          </m:sub>
          <m:sup>
            <m:r>
              <m:rPr/>
              <w:rPr>
                <w:rFonts w:ascii="Cambria Math" w:hAnsi="Cambria Math"/>
              </w:rPr>
              <m:t>2</m:t>
            </m:r>
            <m:ctrlPr>
              <w:rPr>
                <w:rFonts w:ascii="Cambria Math" w:hAnsi="Cambria Math"/>
                <w:i/>
              </w:rPr>
            </m:ctrlPr>
          </m:sup>
        </m:sSubSup>
        <m:r>
          <m:rPr/>
          <w:rPr>
            <w:rFonts w:ascii="Cambria Math" w:hAnsi="Cambria Math"/>
          </w:rPr>
          <m:t>(</m:t>
        </m:r>
        <m:sSub>
          <m:sSubPr>
            <m:ctrlPr>
              <w:rPr>
                <w:rFonts w:ascii="Cambria Math" w:hAnsi="Cambria Math"/>
                <w:i/>
              </w:rPr>
            </m:ctrlPr>
          </m:sSubPr>
          <m:e>
            <m:r>
              <m:rPr/>
              <w:rPr>
                <w:rFonts w:ascii="Cambria Math" w:hAnsi="Cambria Math"/>
              </w:rPr>
              <m:t>x</m:t>
            </m:r>
            <m:ctrlPr>
              <w:rPr>
                <w:rFonts w:ascii="Cambria Math" w:hAnsi="Cambria Math"/>
                <w:i/>
              </w:rPr>
            </m:ctrlPr>
          </m:e>
          <m:sub>
            <m:r>
              <m:rPr/>
              <w:rPr>
                <w:rFonts w:ascii="Cambria Math" w:hAnsi="Cambria Math"/>
              </w:rPr>
              <m:t>i</m:t>
            </m:r>
            <m:ctrlPr>
              <w:rPr>
                <w:rFonts w:ascii="Cambria Math" w:hAnsi="Cambria Math"/>
                <w:i/>
              </w:rPr>
            </m:ctrlPr>
          </m:sub>
        </m:sSub>
        <m:r>
          <m:rPr/>
          <w:rPr>
            <w:rFonts w:ascii="Cambria Math" w:hAnsi="Cambria Math"/>
          </w:rPr>
          <m:t>)</m:t>
        </m:r>
      </m:oMath>
      <w:r>
        <w:rPr>
          <w:rFonts w:hint="eastAsia" w:hAnsi="Cambria Math"/>
        </w:rPr>
        <w:t xml:space="preserve">     (3)</w:t>
      </w:r>
    </w:p>
    <w:p>
      <w:pPr>
        <w:pStyle w:val="57"/>
        <w:ind w:firstLine="0" w:firstLineChars="0"/>
      </w:pPr>
      <w:r>
        <w:rPr>
          <w:rFonts w:hint="eastAsia"/>
        </w:rPr>
        <w:t xml:space="preserve">   因此，合成相对标准不确定度为各分量相对标准不确定度的方和根。</w:t>
      </w:r>
    </w:p>
    <w:p>
      <w:pPr>
        <w:pStyle w:val="57"/>
        <w:ind w:firstLine="0" w:firstLineChars="0"/>
        <w:rPr>
          <w:szCs w:val="24"/>
        </w:rPr>
      </w:pPr>
      <w:r>
        <w:rPr>
          <w:rFonts w:hint="eastAsia"/>
          <w:color w:val="000000" w:themeColor="text1"/>
          <w14:textFill>
            <w14:solidFill>
              <w14:schemeClr w14:val="tx1"/>
            </w14:solidFill>
          </w14:textFill>
        </w:rPr>
        <w:t>校准因子不确定度≤2%，X射线能量响应≤4%，年稳定性≤±1%</w:t>
      </w:r>
    </w:p>
    <w:p>
      <w:pPr>
        <w:numPr>
          <w:ilvl w:val="0"/>
          <w:numId w:val="6"/>
        </w:numPr>
        <w:spacing w:line="360" w:lineRule="auto"/>
        <w:rPr>
          <w:sz w:val="24"/>
        </w:rPr>
      </w:pPr>
      <w:r>
        <w:rPr>
          <w:rFonts w:hint="eastAsia"/>
          <w:sz w:val="24"/>
        </w:rPr>
        <w:t>标准不确定度</w:t>
      </w:r>
    </w:p>
    <w:p>
      <w:pPr>
        <w:spacing w:line="360" w:lineRule="auto"/>
        <w:rPr>
          <w:sz w:val="24"/>
        </w:rPr>
      </w:pPr>
      <w:r>
        <w:rPr>
          <w:rFonts w:hint="eastAsia"/>
          <w:sz w:val="24"/>
        </w:rPr>
        <w:t>3.1标准不确定度评定</w:t>
      </w:r>
    </w:p>
    <w:p>
      <w:pPr>
        <w:spacing w:line="360" w:lineRule="auto"/>
        <w:rPr>
          <w:sz w:val="24"/>
        </w:rPr>
      </w:pPr>
      <w:r>
        <w:rPr>
          <w:rFonts w:hint="eastAsia"/>
          <w:sz w:val="24"/>
        </w:rPr>
        <w:t>3.1.1标准剂量计校准因子引入的标准不确定度</w:t>
      </w:r>
    </w:p>
    <w:p>
      <w:pPr>
        <w:spacing w:line="360" w:lineRule="auto"/>
        <w:ind w:firstLine="480"/>
        <w:rPr>
          <w:rFonts w:hAnsi="Cambria Math"/>
          <w:sz w:val="24"/>
        </w:rPr>
      </w:pPr>
      <w:r>
        <w:rPr>
          <w:rFonts w:hint="eastAsia"/>
          <w:sz w:val="24"/>
        </w:rPr>
        <w:t>标准剂量计校准因子</w:t>
      </w:r>
      <w:r>
        <w:rPr>
          <w:rFonts w:hint="eastAsia"/>
          <w:color w:val="000000" w:themeColor="text1"/>
          <w:sz w:val="24"/>
          <w14:textFill>
            <w14:solidFill>
              <w14:schemeClr w14:val="tx1"/>
            </w14:solidFill>
          </w14:textFill>
        </w:rPr>
        <w:t>≤2%</w:t>
      </w:r>
      <w:r>
        <w:rPr>
          <w:rFonts w:hint="eastAsia"/>
          <w:sz w:val="24"/>
        </w:rPr>
        <w:t>，</w:t>
      </w:r>
      <w:r>
        <w:rPr>
          <w:rFonts w:hint="eastAsia"/>
          <w:i/>
          <w:iCs/>
          <w:sz w:val="24"/>
        </w:rPr>
        <w:t>U</w:t>
      </w:r>
      <w:r>
        <w:rPr>
          <w:rFonts w:hint="eastAsia"/>
          <w:i/>
          <w:iCs/>
          <w:sz w:val="24"/>
          <w:vertAlign w:val="subscript"/>
        </w:rPr>
        <w:t>rel</w:t>
      </w:r>
      <w:r>
        <w:rPr>
          <w:rFonts w:hint="eastAsia"/>
          <w:i/>
          <w:iCs/>
          <w:sz w:val="24"/>
        </w:rPr>
        <w:t>=</w:t>
      </w:r>
      <w:r>
        <w:rPr>
          <w:rFonts w:hint="eastAsia"/>
          <w:sz w:val="24"/>
        </w:rPr>
        <w:t>2.0%（</w:t>
      </w:r>
      <w:r>
        <w:rPr>
          <w:rFonts w:hint="eastAsia"/>
          <w:i/>
          <w:iCs/>
          <w:sz w:val="24"/>
        </w:rPr>
        <w:t>k</w:t>
      </w:r>
      <w:r>
        <w:rPr>
          <w:rFonts w:hint="eastAsia"/>
          <w:sz w:val="24"/>
        </w:rPr>
        <w:t>=2）;c</w:t>
      </w:r>
      <w:r>
        <w:rPr>
          <w:rFonts w:hint="eastAsia"/>
          <w:sz w:val="24"/>
          <w:vertAlign w:val="subscript"/>
        </w:rPr>
        <w:t>1</w:t>
      </w:r>
      <w:r>
        <w:rPr>
          <w:rFonts w:hint="eastAsia"/>
          <w:sz w:val="24"/>
        </w:rPr>
        <w:t>=1,</w:t>
      </w:r>
      <m:oMath>
        <m:sSubSup>
          <m:sSubSupPr>
            <m:ctrlPr>
              <w:rPr>
                <w:rFonts w:ascii="Cambria Math" w:hAnsi="Cambria Math"/>
                <w:i/>
                <w:sz w:val="24"/>
              </w:rPr>
            </m:ctrlPr>
          </m:sSubSupPr>
          <m:e>
            <m:r>
              <m:rPr/>
              <w:rPr>
                <w:rFonts w:ascii="Cambria Math" w:hAnsi="Cambria Math"/>
                <w:sz w:val="24"/>
              </w:rPr>
              <m:t>u</m:t>
            </m:r>
            <m:ctrlPr>
              <w:rPr>
                <w:rFonts w:ascii="Cambria Math" w:hAnsi="Cambria Math"/>
                <w:i/>
                <w:sz w:val="24"/>
              </w:rPr>
            </m:ctrlPr>
          </m:e>
          <m:sub>
            <m:r>
              <m:rPr/>
              <w:rPr>
                <w:rFonts w:ascii="Cambria Math" w:hAnsi="Cambria Math"/>
                <w:sz w:val="24"/>
              </w:rPr>
              <m:t>1 rel</m:t>
            </m:r>
            <m:ctrlPr>
              <w:rPr>
                <w:rFonts w:ascii="Cambria Math" w:hAnsi="Cambria Math"/>
                <w:i/>
                <w:sz w:val="24"/>
              </w:rPr>
            </m:ctrlPr>
          </m:sub>
          <m:sup>
            <m:ctrlPr>
              <w:rPr>
                <w:rFonts w:ascii="Cambria Math" w:hAnsi="Cambria Math"/>
                <w:i/>
                <w:sz w:val="24"/>
              </w:rPr>
            </m:ctrlPr>
          </m:sup>
        </m:sSubSup>
      </m:oMath>
      <w:r>
        <w:rPr>
          <w:rFonts w:hint="eastAsia" w:hAnsi="Cambria Math"/>
          <w:sz w:val="24"/>
        </w:rPr>
        <w:t>=1.0%  B 类</w:t>
      </w:r>
    </w:p>
    <w:p>
      <w:pPr>
        <w:spacing w:line="360" w:lineRule="auto"/>
        <w:rPr>
          <w:rFonts w:hAnsi="Cambria Math"/>
          <w:sz w:val="24"/>
        </w:rPr>
      </w:pPr>
      <w:r>
        <w:rPr>
          <w:rFonts w:hint="eastAsia" w:hAnsi="Cambria Math"/>
          <w:sz w:val="24"/>
        </w:rPr>
        <w:t>3.1.2标准剂量计年稳定性</w:t>
      </w:r>
      <w:r>
        <w:rPr>
          <w:rFonts w:hint="eastAsia"/>
          <w:sz w:val="24"/>
        </w:rPr>
        <w:t>引入的标准不确定度</w:t>
      </w:r>
    </w:p>
    <w:p>
      <w:pPr>
        <w:spacing w:line="360" w:lineRule="auto"/>
        <w:rPr>
          <w:rFonts w:hAnsi="Cambria Math"/>
          <w:sz w:val="24"/>
        </w:rPr>
      </w:pPr>
      <w:r>
        <w:rPr>
          <w:rFonts w:hint="eastAsia"/>
          <w:sz w:val="24"/>
        </w:rPr>
        <w:t xml:space="preserve">     </w:t>
      </w:r>
      <w:r>
        <w:rPr>
          <w:rFonts w:hint="eastAsia" w:hAnsi="Cambria Math"/>
          <w:sz w:val="24"/>
        </w:rPr>
        <w:t>标准剂量计年稳定性</w:t>
      </w:r>
      <w:r>
        <w:rPr>
          <w:rFonts w:hint="eastAsia"/>
          <w:color w:val="000000" w:themeColor="text1"/>
          <w:sz w:val="24"/>
          <w14:textFill>
            <w14:solidFill>
              <w14:schemeClr w14:val="tx1"/>
            </w14:solidFill>
          </w14:textFill>
        </w:rPr>
        <w:t>≤±1%，因</w:t>
      </w:r>
      <w:r>
        <w:rPr>
          <w:rFonts w:hint="eastAsia"/>
          <w:i/>
          <w:iCs/>
          <w:color w:val="000000" w:themeColor="text1"/>
          <w:sz w:val="24"/>
          <w14:textFill>
            <w14:solidFill>
              <w14:schemeClr w14:val="tx1"/>
            </w14:solidFill>
          </w14:textFill>
        </w:rPr>
        <w:t>k</w:t>
      </w:r>
      <w:r>
        <w:rPr>
          <w:rFonts w:hint="eastAsia"/>
          <w:color w:val="000000" w:themeColor="text1"/>
          <w:sz w:val="24"/>
          <w14:textFill>
            <w14:solidFill>
              <w14:schemeClr w14:val="tx1"/>
            </w14:solidFill>
          </w14:textFill>
        </w:rPr>
        <w:t>=1.73,</w:t>
      </w:r>
      <w:r>
        <w:rPr>
          <w:rFonts w:hint="eastAsia"/>
          <w:sz w:val="24"/>
        </w:rPr>
        <w:t>c</w:t>
      </w:r>
      <w:r>
        <w:rPr>
          <w:rFonts w:hint="eastAsia"/>
          <w:sz w:val="24"/>
          <w:vertAlign w:val="subscript"/>
        </w:rPr>
        <w:t>2</w:t>
      </w:r>
      <w:r>
        <w:rPr>
          <w:rFonts w:hint="eastAsia"/>
          <w:sz w:val="24"/>
        </w:rPr>
        <w:t>=1,</w:t>
      </w:r>
      <m:oMath>
        <m:sSubSup>
          <m:sSubSupPr>
            <m:ctrlPr>
              <w:rPr>
                <w:rFonts w:ascii="Cambria Math" w:hAnsi="Cambria Math"/>
                <w:i/>
                <w:sz w:val="24"/>
              </w:rPr>
            </m:ctrlPr>
          </m:sSubSupPr>
          <m:e>
            <m:r>
              <m:rPr/>
              <w:rPr>
                <w:rFonts w:ascii="Cambria Math" w:hAnsi="Cambria Math"/>
                <w:sz w:val="24"/>
              </w:rPr>
              <m:t>u</m:t>
            </m:r>
            <m:ctrlPr>
              <w:rPr>
                <w:rFonts w:ascii="Cambria Math" w:hAnsi="Cambria Math"/>
                <w:i/>
                <w:sz w:val="24"/>
              </w:rPr>
            </m:ctrlPr>
          </m:e>
          <m:sub>
            <m:r>
              <m:rPr/>
              <w:rPr>
                <w:rFonts w:ascii="Cambria Math" w:hAnsi="Cambria Math"/>
                <w:sz w:val="24"/>
              </w:rPr>
              <m:t>2 rel</m:t>
            </m:r>
            <m:ctrlPr>
              <w:rPr>
                <w:rFonts w:ascii="Cambria Math" w:hAnsi="Cambria Math"/>
                <w:i/>
                <w:sz w:val="24"/>
              </w:rPr>
            </m:ctrlPr>
          </m:sub>
          <m:sup>
            <m:ctrlPr>
              <w:rPr>
                <w:rFonts w:ascii="Cambria Math" w:hAnsi="Cambria Math"/>
                <w:i/>
                <w:sz w:val="24"/>
              </w:rPr>
            </m:ctrlPr>
          </m:sup>
        </m:sSubSup>
      </m:oMath>
      <w:r>
        <w:rPr>
          <w:rFonts w:hint="eastAsia" w:hAnsi="Cambria Math"/>
          <w:sz w:val="24"/>
        </w:rPr>
        <w:t>=0.58%  B 类</w:t>
      </w:r>
    </w:p>
    <w:p>
      <w:pPr>
        <w:spacing w:line="360" w:lineRule="auto"/>
        <w:rPr>
          <w:sz w:val="24"/>
        </w:rPr>
      </w:pPr>
      <w:r>
        <w:rPr>
          <w:rFonts w:hint="eastAsia" w:hAnsi="Cambria Math"/>
          <w:sz w:val="24"/>
        </w:rPr>
        <w:t>3.1.3 标准剂量计测量读数</w:t>
      </w:r>
      <w:r>
        <w:rPr>
          <w:rFonts w:hint="eastAsia"/>
          <w:sz w:val="24"/>
        </w:rPr>
        <w:t>引入的标准不确定度</w:t>
      </w:r>
    </w:p>
    <w:p>
      <w:pPr>
        <w:spacing w:line="360" w:lineRule="auto"/>
        <w:rPr>
          <w:rFonts w:hAnsi="Cambria Math"/>
          <w:sz w:val="24"/>
        </w:rPr>
      </w:pPr>
      <w:r>
        <w:rPr>
          <w:rFonts w:hint="eastAsia"/>
          <w:sz w:val="24"/>
        </w:rPr>
        <w:t xml:space="preserve">     </w:t>
      </w:r>
      <w:r>
        <w:rPr>
          <w:rFonts w:hint="eastAsia" w:hAnsi="Cambria Math"/>
          <w:sz w:val="24"/>
        </w:rPr>
        <w:t>标准剂量计测量读数的不确定度，</w:t>
      </w:r>
      <w:r>
        <w:rPr>
          <w:rFonts w:hint="eastAsia"/>
          <w:sz w:val="24"/>
        </w:rPr>
        <w:t>c</w:t>
      </w:r>
      <w:r>
        <w:rPr>
          <w:rFonts w:hint="eastAsia"/>
          <w:sz w:val="24"/>
          <w:vertAlign w:val="subscript"/>
        </w:rPr>
        <w:t>3</w:t>
      </w:r>
      <w:r>
        <w:rPr>
          <w:rFonts w:hint="eastAsia"/>
          <w:sz w:val="24"/>
        </w:rPr>
        <w:t>=1,</w:t>
      </w:r>
      <m:oMath>
        <m:sSubSup>
          <m:sSubSupPr>
            <m:ctrlPr>
              <w:rPr>
                <w:rFonts w:ascii="Cambria Math" w:hAnsi="Cambria Math"/>
                <w:i/>
                <w:sz w:val="24"/>
              </w:rPr>
            </m:ctrlPr>
          </m:sSubSupPr>
          <m:e>
            <m:r>
              <m:rPr/>
              <w:rPr>
                <w:rFonts w:ascii="Cambria Math" w:hAnsi="Cambria Math"/>
                <w:sz w:val="24"/>
              </w:rPr>
              <m:t>u</m:t>
            </m:r>
            <m:ctrlPr>
              <w:rPr>
                <w:rFonts w:ascii="Cambria Math" w:hAnsi="Cambria Math"/>
                <w:i/>
                <w:sz w:val="24"/>
              </w:rPr>
            </m:ctrlPr>
          </m:e>
          <m:sub>
            <m:r>
              <m:rPr/>
              <w:rPr>
                <w:rFonts w:ascii="Cambria Math" w:hAnsi="Cambria Math"/>
                <w:sz w:val="24"/>
              </w:rPr>
              <m:t>3 rel</m:t>
            </m:r>
            <m:ctrlPr>
              <w:rPr>
                <w:rFonts w:ascii="Cambria Math" w:hAnsi="Cambria Math"/>
                <w:i/>
                <w:sz w:val="24"/>
              </w:rPr>
            </m:ctrlPr>
          </m:sub>
          <m:sup>
            <m:ctrlPr>
              <w:rPr>
                <w:rFonts w:ascii="Cambria Math" w:hAnsi="Cambria Math"/>
                <w:i/>
                <w:sz w:val="24"/>
              </w:rPr>
            </m:ctrlPr>
          </m:sup>
        </m:sSubSup>
      </m:oMath>
      <w:r>
        <w:rPr>
          <w:rFonts w:hint="eastAsia" w:hAnsi="Cambria Math"/>
          <w:sz w:val="24"/>
        </w:rPr>
        <w:t>=0.10%  A 类</w:t>
      </w:r>
    </w:p>
    <w:p>
      <w:pPr>
        <w:spacing w:line="360" w:lineRule="auto"/>
        <w:rPr>
          <w:rFonts w:hAnsi="Cambria Math"/>
          <w:sz w:val="24"/>
        </w:rPr>
      </w:pPr>
      <w:r>
        <w:rPr>
          <w:rFonts w:hint="eastAsia" w:hAnsi="Cambria Math"/>
          <w:sz w:val="24"/>
        </w:rPr>
        <w:t>3.1.4 温度引入的标准不确定度</w:t>
      </w:r>
    </w:p>
    <w:p>
      <w:pPr>
        <w:spacing w:line="360" w:lineRule="auto"/>
        <w:ind w:firstLine="480"/>
        <w:rPr>
          <w:rFonts w:hAnsi="Cambria Math"/>
          <w:sz w:val="24"/>
        </w:rPr>
      </w:pPr>
      <w:r>
        <w:rPr>
          <w:rFonts w:hint="eastAsia" w:hAnsi="Cambria Math"/>
          <w:sz w:val="24"/>
        </w:rPr>
        <w:t>测量时温度为20℃，溯源不确定度0.10℃，</w:t>
      </w:r>
      <w:r>
        <w:rPr>
          <w:rFonts w:hint="eastAsia"/>
          <w:i/>
          <w:iCs/>
          <w:color w:val="000000" w:themeColor="text1"/>
          <w:sz w:val="24"/>
          <w14:textFill>
            <w14:solidFill>
              <w14:schemeClr w14:val="tx1"/>
            </w14:solidFill>
          </w14:textFill>
        </w:rPr>
        <w:t>k</w:t>
      </w:r>
      <w:r>
        <w:rPr>
          <w:rFonts w:hint="eastAsia"/>
          <w:color w:val="000000" w:themeColor="text1"/>
          <w:sz w:val="24"/>
          <w14:textFill>
            <w14:solidFill>
              <w14:schemeClr w14:val="tx1"/>
            </w14:solidFill>
          </w14:textFill>
        </w:rPr>
        <w:t>=2,分辨率为0.01</w:t>
      </w:r>
      <w:r>
        <w:rPr>
          <w:rFonts w:hint="eastAsia" w:hAnsi="Cambria Math"/>
          <w:sz w:val="24"/>
        </w:rPr>
        <w:t>℃，测量时电离室的温度变化为±0.2℃，</w:t>
      </w:r>
      <w:r>
        <w:rPr>
          <w:rFonts w:hint="eastAsia"/>
          <w:i/>
          <w:iCs/>
          <w:color w:val="000000" w:themeColor="text1"/>
          <w:sz w:val="24"/>
          <w14:textFill>
            <w14:solidFill>
              <w14:schemeClr w14:val="tx1"/>
            </w14:solidFill>
          </w14:textFill>
        </w:rPr>
        <w:t>k</w:t>
      </w:r>
      <w:r>
        <w:rPr>
          <w:rFonts w:hint="eastAsia"/>
          <w:color w:val="000000" w:themeColor="text1"/>
          <w:sz w:val="24"/>
          <w14:textFill>
            <w14:solidFill>
              <w14:schemeClr w14:val="tx1"/>
            </w14:solidFill>
          </w14:textFill>
        </w:rPr>
        <w:t>=1.73 ,</w:t>
      </w:r>
      <w:r>
        <w:rPr>
          <w:rFonts w:hint="eastAsia"/>
          <w:sz w:val="24"/>
        </w:rPr>
        <w:t>c</w:t>
      </w:r>
      <w:r>
        <w:rPr>
          <w:rFonts w:hint="eastAsia"/>
          <w:sz w:val="24"/>
          <w:vertAlign w:val="subscript"/>
        </w:rPr>
        <w:t>4</w:t>
      </w:r>
      <w:r>
        <w:rPr>
          <w:rFonts w:hint="eastAsia"/>
          <w:sz w:val="24"/>
        </w:rPr>
        <w:t>=20/293.2=0.07,</w:t>
      </w:r>
      <m:oMath>
        <m:sSubSup>
          <m:sSubSupPr>
            <m:ctrlPr>
              <w:rPr>
                <w:rFonts w:ascii="Cambria Math" w:hAnsi="Cambria Math"/>
                <w:i/>
                <w:sz w:val="24"/>
              </w:rPr>
            </m:ctrlPr>
          </m:sSubSupPr>
          <m:e>
            <m:r>
              <m:rPr/>
              <w:rPr>
                <w:rFonts w:ascii="Cambria Math" w:hAnsi="Cambria Math"/>
                <w:sz w:val="24"/>
              </w:rPr>
              <m:t>u</m:t>
            </m:r>
            <m:ctrlPr>
              <w:rPr>
                <w:rFonts w:ascii="Cambria Math" w:hAnsi="Cambria Math"/>
                <w:i/>
                <w:sz w:val="24"/>
              </w:rPr>
            </m:ctrlPr>
          </m:e>
          <m:sub>
            <m:r>
              <m:rPr/>
              <w:rPr>
                <w:rFonts w:ascii="Cambria Math" w:hAnsi="Cambria Math"/>
                <w:sz w:val="24"/>
              </w:rPr>
              <m:t>4 rel</m:t>
            </m:r>
            <m:ctrlPr>
              <w:rPr>
                <w:rFonts w:ascii="Cambria Math" w:hAnsi="Cambria Math"/>
                <w:i/>
                <w:sz w:val="24"/>
              </w:rPr>
            </m:ctrlPr>
          </m:sub>
          <m:sup>
            <m:ctrlPr>
              <w:rPr>
                <w:rFonts w:ascii="Cambria Math" w:hAnsi="Cambria Math"/>
                <w:i/>
                <w:sz w:val="24"/>
              </w:rPr>
            </m:ctrlPr>
          </m:sup>
        </m:sSubSup>
      </m:oMath>
      <w:r>
        <w:rPr>
          <w:rFonts w:hint="eastAsia" w:hAnsi="Cambria Math"/>
          <w:sz w:val="24"/>
        </w:rPr>
        <w:t>=0.9%  B 类</w:t>
      </w:r>
    </w:p>
    <w:p>
      <w:pPr>
        <w:spacing w:line="360" w:lineRule="auto"/>
        <w:rPr>
          <w:rFonts w:hAnsi="Cambria Math"/>
          <w:sz w:val="24"/>
        </w:rPr>
      </w:pPr>
      <w:r>
        <w:rPr>
          <w:rFonts w:hint="eastAsia" w:hAnsi="Cambria Math"/>
          <w:sz w:val="24"/>
        </w:rPr>
        <w:t>3.1.5气压引入的标准不确定度</w:t>
      </w:r>
    </w:p>
    <w:p>
      <w:pPr>
        <w:spacing w:line="360" w:lineRule="auto"/>
        <w:ind w:firstLine="480" w:firstLineChars="200"/>
        <w:rPr>
          <w:rFonts w:hAnsi="Cambria Math"/>
          <w:sz w:val="24"/>
        </w:rPr>
      </w:pPr>
      <w:r>
        <w:rPr>
          <w:rFonts w:hint="eastAsia" w:hAnsi="Cambria Math"/>
          <w:sz w:val="24"/>
        </w:rPr>
        <w:t>测量时气压为95kPa，溯源不确定度0.03kPa，</w:t>
      </w:r>
      <w:r>
        <w:rPr>
          <w:rFonts w:hint="eastAsia"/>
          <w:i/>
          <w:iCs/>
          <w:color w:val="000000" w:themeColor="text1"/>
          <w:sz w:val="24"/>
          <w14:textFill>
            <w14:solidFill>
              <w14:schemeClr w14:val="tx1"/>
            </w14:solidFill>
          </w14:textFill>
        </w:rPr>
        <w:t>k</w:t>
      </w:r>
      <w:r>
        <w:rPr>
          <w:rFonts w:hint="eastAsia"/>
          <w:color w:val="000000" w:themeColor="text1"/>
          <w:sz w:val="24"/>
          <w14:textFill>
            <w14:solidFill>
              <w14:schemeClr w14:val="tx1"/>
            </w14:solidFill>
          </w14:textFill>
        </w:rPr>
        <w:t>=2,分辨率为0.001</w:t>
      </w:r>
      <w:r>
        <w:rPr>
          <w:rFonts w:hint="eastAsia" w:hAnsi="Cambria Math"/>
          <w:sz w:val="24"/>
        </w:rPr>
        <w:t>kPa，测量时电离室的气压变化为±0.1kPa，</w:t>
      </w:r>
      <w:r>
        <w:rPr>
          <w:rFonts w:hint="eastAsia"/>
          <w:i/>
          <w:iCs/>
          <w:color w:val="000000" w:themeColor="text1"/>
          <w:sz w:val="24"/>
          <w14:textFill>
            <w14:solidFill>
              <w14:schemeClr w14:val="tx1"/>
            </w14:solidFill>
          </w14:textFill>
        </w:rPr>
        <w:t>k</w:t>
      </w:r>
      <w:r>
        <w:rPr>
          <w:rFonts w:hint="eastAsia"/>
          <w:color w:val="000000" w:themeColor="text1"/>
          <w:sz w:val="24"/>
          <w14:textFill>
            <w14:solidFill>
              <w14:schemeClr w14:val="tx1"/>
            </w14:solidFill>
          </w14:textFill>
        </w:rPr>
        <w:t>=1.73 ,</w:t>
      </w:r>
      <w:r>
        <w:rPr>
          <w:rFonts w:hint="eastAsia"/>
          <w:sz w:val="24"/>
        </w:rPr>
        <w:t>c</w:t>
      </w:r>
      <w:r>
        <w:rPr>
          <w:rFonts w:hint="eastAsia"/>
          <w:sz w:val="24"/>
          <w:vertAlign w:val="subscript"/>
        </w:rPr>
        <w:t>5</w:t>
      </w:r>
      <w:r>
        <w:rPr>
          <w:rFonts w:hint="eastAsia"/>
          <w:sz w:val="24"/>
        </w:rPr>
        <w:t>=-1,</w:t>
      </w:r>
      <m:oMath>
        <m:sSubSup>
          <m:sSubSupPr>
            <m:ctrlPr>
              <w:rPr>
                <w:rFonts w:ascii="Cambria Math" w:hAnsi="Cambria Math"/>
                <w:i/>
                <w:sz w:val="24"/>
              </w:rPr>
            </m:ctrlPr>
          </m:sSubSupPr>
          <m:e>
            <m:r>
              <m:rPr/>
              <w:rPr>
                <w:rFonts w:ascii="Cambria Math" w:hAnsi="Cambria Math"/>
                <w:sz w:val="24"/>
              </w:rPr>
              <m:t>u</m:t>
            </m:r>
            <m:ctrlPr>
              <w:rPr>
                <w:rFonts w:ascii="Cambria Math" w:hAnsi="Cambria Math"/>
                <w:i/>
                <w:sz w:val="24"/>
              </w:rPr>
            </m:ctrlPr>
          </m:e>
          <m:sub>
            <m:r>
              <m:rPr/>
              <w:rPr>
                <w:rFonts w:ascii="Cambria Math" w:hAnsi="Cambria Math"/>
                <w:sz w:val="24"/>
              </w:rPr>
              <m:t>5 rel</m:t>
            </m:r>
            <m:ctrlPr>
              <w:rPr>
                <w:rFonts w:ascii="Cambria Math" w:hAnsi="Cambria Math"/>
                <w:i/>
                <w:sz w:val="24"/>
              </w:rPr>
            </m:ctrlPr>
          </m:sub>
          <m:sup>
            <m:ctrlPr>
              <w:rPr>
                <w:rFonts w:ascii="Cambria Math" w:hAnsi="Cambria Math"/>
                <w:i/>
                <w:sz w:val="24"/>
              </w:rPr>
            </m:ctrlPr>
          </m:sup>
        </m:sSubSup>
      </m:oMath>
      <w:r>
        <w:rPr>
          <w:rFonts w:hint="eastAsia" w:hAnsi="Cambria Math"/>
          <w:sz w:val="24"/>
        </w:rPr>
        <w:t>=0.06%  B 类</w:t>
      </w:r>
    </w:p>
    <w:p>
      <w:pPr>
        <w:spacing w:line="360" w:lineRule="auto"/>
        <w:rPr>
          <w:rFonts w:hAnsi="Cambria Math"/>
          <w:sz w:val="24"/>
        </w:rPr>
      </w:pPr>
      <w:r>
        <w:rPr>
          <w:rFonts w:hint="eastAsia" w:hAnsi="Cambria Math"/>
          <w:sz w:val="24"/>
        </w:rPr>
        <w:t>3.1.6 测量时间引入的标准不确定度</w:t>
      </w:r>
    </w:p>
    <w:p>
      <w:pPr>
        <w:spacing w:line="360" w:lineRule="auto"/>
        <w:rPr>
          <w:rFonts w:hAnsi="Cambria Math"/>
          <w:sz w:val="24"/>
        </w:rPr>
      </w:pPr>
      <w:r>
        <w:rPr>
          <w:rFonts w:hint="eastAsia" w:hAnsi="Cambria Math"/>
          <w:sz w:val="24"/>
        </w:rPr>
        <w:t xml:space="preserve">  测量时间为12s，分辨率为0.01s，测量中同步误差±0.05s，</w:t>
      </w:r>
      <w:r>
        <w:rPr>
          <w:rFonts w:hint="eastAsia"/>
          <w:i/>
          <w:iCs/>
          <w:color w:val="000000" w:themeColor="text1"/>
          <w:sz w:val="24"/>
          <w14:textFill>
            <w14:solidFill>
              <w14:schemeClr w14:val="tx1"/>
            </w14:solidFill>
          </w14:textFill>
        </w:rPr>
        <w:t>k</w:t>
      </w:r>
      <w:r>
        <w:rPr>
          <w:rFonts w:hint="eastAsia"/>
          <w:color w:val="000000" w:themeColor="text1"/>
          <w:sz w:val="24"/>
          <w14:textFill>
            <w14:solidFill>
              <w14:schemeClr w14:val="tx1"/>
            </w14:solidFill>
          </w14:textFill>
        </w:rPr>
        <w:t>=1.73 ,</w:t>
      </w:r>
      <w:r>
        <w:rPr>
          <w:rFonts w:hint="eastAsia"/>
          <w:sz w:val="24"/>
        </w:rPr>
        <w:t>c</w:t>
      </w:r>
      <w:r>
        <w:rPr>
          <w:rFonts w:hint="eastAsia"/>
          <w:sz w:val="24"/>
          <w:vertAlign w:val="subscript"/>
        </w:rPr>
        <w:t>6</w:t>
      </w:r>
      <w:r>
        <w:rPr>
          <w:rFonts w:hint="eastAsia"/>
          <w:sz w:val="24"/>
        </w:rPr>
        <w:t>=-1,</w:t>
      </w:r>
      <m:oMath>
        <m:sSubSup>
          <m:sSubSupPr>
            <m:ctrlPr>
              <w:rPr>
                <w:rFonts w:ascii="Cambria Math" w:hAnsi="Cambria Math"/>
                <w:i/>
                <w:sz w:val="24"/>
              </w:rPr>
            </m:ctrlPr>
          </m:sSubSupPr>
          <m:e>
            <m:r>
              <m:rPr/>
              <w:rPr>
                <w:rFonts w:ascii="Cambria Math" w:hAnsi="Cambria Math"/>
                <w:sz w:val="24"/>
              </w:rPr>
              <m:t>u</m:t>
            </m:r>
            <m:ctrlPr>
              <w:rPr>
                <w:rFonts w:ascii="Cambria Math" w:hAnsi="Cambria Math"/>
                <w:i/>
                <w:sz w:val="24"/>
              </w:rPr>
            </m:ctrlPr>
          </m:e>
          <m:sub>
            <m:r>
              <m:rPr/>
              <w:rPr>
                <w:rFonts w:ascii="Cambria Math" w:hAnsi="Cambria Math"/>
                <w:sz w:val="24"/>
              </w:rPr>
              <m:t>6 rel</m:t>
            </m:r>
            <m:ctrlPr>
              <w:rPr>
                <w:rFonts w:ascii="Cambria Math" w:hAnsi="Cambria Math"/>
                <w:i/>
                <w:sz w:val="24"/>
              </w:rPr>
            </m:ctrlPr>
          </m:sub>
          <m:sup>
            <m:ctrlPr>
              <w:rPr>
                <w:rFonts w:ascii="Cambria Math" w:hAnsi="Cambria Math"/>
                <w:i/>
                <w:sz w:val="24"/>
              </w:rPr>
            </m:ctrlPr>
          </m:sup>
        </m:sSubSup>
      </m:oMath>
      <w:r>
        <w:rPr>
          <w:rFonts w:hint="eastAsia" w:hAnsi="Cambria Math"/>
          <w:sz w:val="24"/>
        </w:rPr>
        <w:t>=0.05%  B 类</w:t>
      </w:r>
    </w:p>
    <w:p>
      <w:pPr>
        <w:spacing w:line="360" w:lineRule="auto"/>
        <w:rPr>
          <w:rFonts w:hAnsi="Cambria Math"/>
          <w:sz w:val="24"/>
        </w:rPr>
      </w:pPr>
      <w:r>
        <w:rPr>
          <w:rFonts w:hint="eastAsia" w:hAnsi="Cambria Math"/>
          <w:sz w:val="24"/>
        </w:rPr>
        <w:t>3.1.7探测器测量距离引入的不确定度</w:t>
      </w:r>
    </w:p>
    <w:p>
      <w:pPr>
        <w:spacing w:line="360" w:lineRule="auto"/>
        <w:rPr>
          <w:rFonts w:hAnsi="Cambria Math"/>
          <w:sz w:val="24"/>
        </w:rPr>
      </w:pPr>
      <w:r>
        <w:rPr>
          <w:rFonts w:hint="eastAsia" w:hAnsi="Cambria Math"/>
          <w:sz w:val="24"/>
        </w:rPr>
        <w:t xml:space="preserve">    读数的大小与电离室到焦点的距离平方成反比，一般选择15cm，定位误差±1mm，</w:t>
      </w:r>
    </w:p>
    <w:p>
      <w:pPr>
        <w:spacing w:line="360" w:lineRule="auto"/>
        <w:rPr>
          <w:rFonts w:hAnsi="Cambria Math"/>
          <w:sz w:val="24"/>
        </w:rPr>
      </w:pPr>
      <w:r>
        <w:rPr>
          <w:rFonts w:hint="eastAsia"/>
          <w:i/>
          <w:iCs/>
          <w:color w:val="000000" w:themeColor="text1"/>
          <w:sz w:val="24"/>
          <w14:textFill>
            <w14:solidFill>
              <w14:schemeClr w14:val="tx1"/>
            </w14:solidFill>
          </w14:textFill>
        </w:rPr>
        <w:t>k</w:t>
      </w:r>
      <w:r>
        <w:rPr>
          <w:rFonts w:hint="eastAsia"/>
          <w:color w:val="000000" w:themeColor="text1"/>
          <w:sz w:val="24"/>
          <w14:textFill>
            <w14:solidFill>
              <w14:schemeClr w14:val="tx1"/>
            </w14:solidFill>
          </w14:textFill>
        </w:rPr>
        <w:t>=1.73 ,</w:t>
      </w:r>
      <w:r>
        <w:rPr>
          <w:rFonts w:hint="eastAsia"/>
          <w:sz w:val="24"/>
        </w:rPr>
        <w:t>c</w:t>
      </w:r>
      <w:r>
        <w:rPr>
          <w:rFonts w:hint="eastAsia"/>
          <w:sz w:val="24"/>
          <w:vertAlign w:val="subscript"/>
        </w:rPr>
        <w:t>7</w:t>
      </w:r>
      <w:r>
        <w:rPr>
          <w:rFonts w:hint="eastAsia"/>
          <w:sz w:val="24"/>
        </w:rPr>
        <w:t>=2,</w:t>
      </w:r>
      <m:oMath>
        <m:sSubSup>
          <m:sSubSupPr>
            <m:ctrlPr>
              <w:rPr>
                <w:rFonts w:ascii="Cambria Math" w:hAnsi="Cambria Math"/>
                <w:i/>
                <w:sz w:val="24"/>
              </w:rPr>
            </m:ctrlPr>
          </m:sSubSupPr>
          <m:e>
            <m:r>
              <m:rPr/>
              <w:rPr>
                <w:rFonts w:ascii="Cambria Math" w:hAnsi="Cambria Math"/>
                <w:sz w:val="24"/>
              </w:rPr>
              <m:t>u</m:t>
            </m:r>
            <m:ctrlPr>
              <w:rPr>
                <w:rFonts w:ascii="Cambria Math" w:hAnsi="Cambria Math"/>
                <w:i/>
                <w:sz w:val="24"/>
              </w:rPr>
            </m:ctrlPr>
          </m:e>
          <m:sub>
            <m:r>
              <m:rPr/>
              <w:rPr>
                <w:rFonts w:ascii="Cambria Math" w:hAnsi="Cambria Math"/>
                <w:sz w:val="24"/>
              </w:rPr>
              <m:t>7 rel</m:t>
            </m:r>
            <m:ctrlPr>
              <w:rPr>
                <w:rFonts w:ascii="Cambria Math" w:hAnsi="Cambria Math"/>
                <w:i/>
                <w:sz w:val="24"/>
              </w:rPr>
            </m:ctrlPr>
          </m:sub>
          <m:sup>
            <m:ctrlPr>
              <w:rPr>
                <w:rFonts w:ascii="Cambria Math" w:hAnsi="Cambria Math"/>
                <w:i/>
                <w:sz w:val="24"/>
              </w:rPr>
            </m:ctrlPr>
          </m:sup>
        </m:sSubSup>
      </m:oMath>
      <w:r>
        <w:rPr>
          <w:rFonts w:hint="eastAsia" w:hAnsi="Cambria Math"/>
          <w:sz w:val="24"/>
        </w:rPr>
        <w:t>=0.06%  B 类</w:t>
      </w:r>
    </w:p>
    <w:p>
      <w:pPr>
        <w:spacing w:line="360" w:lineRule="auto"/>
        <w:rPr>
          <w:rFonts w:hAnsi="Cambria Math"/>
          <w:sz w:val="24"/>
        </w:rPr>
      </w:pPr>
      <w:r>
        <w:rPr>
          <w:rFonts w:hint="eastAsia" w:hAnsi="Cambria Math"/>
          <w:sz w:val="24"/>
        </w:rPr>
        <w:t>3.1.8 能量响应引入的不确定度</w:t>
      </w:r>
    </w:p>
    <w:p>
      <w:pPr>
        <w:spacing w:line="360" w:lineRule="auto"/>
        <w:rPr>
          <w:rFonts w:hint="default" w:eastAsia="宋体"/>
          <w:sz w:val="24"/>
          <w:lang w:val="en-US" w:eastAsia="zh-CN"/>
        </w:rPr>
      </w:pPr>
      <w:r>
        <w:rPr>
          <w:rFonts w:hint="eastAsia"/>
          <w:sz w:val="24"/>
        </w:rPr>
        <w:t xml:space="preserve">     根据经验，校准因子对不同能量引起的不确定度为1.5%，置信概率P为95%，在区间认为服从正态分布，查表得包含因子为1.96；</w:t>
      </w:r>
      <m:oMath>
        <m:sSubSup>
          <m:sSubSupPr>
            <m:ctrlPr>
              <w:rPr>
                <w:rFonts w:ascii="Cambria Math" w:hAnsi="Cambria Math"/>
                <w:i/>
                <w:sz w:val="24"/>
              </w:rPr>
            </m:ctrlPr>
          </m:sSubSupPr>
          <m:e>
            <m:r>
              <m:rPr/>
              <w:rPr>
                <w:rFonts w:ascii="Cambria Math" w:hAnsi="Cambria Math"/>
                <w:sz w:val="24"/>
              </w:rPr>
              <m:t>u</m:t>
            </m:r>
            <m:ctrlPr>
              <w:rPr>
                <w:rFonts w:ascii="Cambria Math" w:hAnsi="Cambria Math"/>
                <w:i/>
                <w:sz w:val="24"/>
              </w:rPr>
            </m:ctrlPr>
          </m:e>
          <m:sub>
            <m:r>
              <m:rPr/>
              <w:rPr>
                <w:rFonts w:ascii="Cambria Math" w:hAnsi="Cambria Math"/>
                <w:sz w:val="24"/>
              </w:rPr>
              <m:t>8 rel</m:t>
            </m:r>
            <m:ctrlPr>
              <w:rPr>
                <w:rFonts w:ascii="Cambria Math" w:hAnsi="Cambria Math"/>
                <w:i/>
                <w:sz w:val="24"/>
              </w:rPr>
            </m:ctrlPr>
          </m:sub>
          <m:sup>
            <m:ctrlPr>
              <w:rPr>
                <w:rFonts w:ascii="Cambria Math" w:hAnsi="Cambria Math"/>
                <w:i/>
                <w:sz w:val="24"/>
              </w:rPr>
            </m:ctrlPr>
          </m:sup>
        </m:sSubSup>
      </m:oMath>
      <w:r>
        <w:rPr>
          <w:rFonts w:hint="eastAsia" w:hAnsi="Cambria Math"/>
          <w:sz w:val="24"/>
        </w:rPr>
        <w:t>=0.76%</w:t>
      </w:r>
      <w:r>
        <w:rPr>
          <w:rFonts w:hint="eastAsia" w:hAnsi="Cambria Math"/>
          <w:sz w:val="24"/>
          <w:lang w:val="en-US" w:eastAsia="zh-CN"/>
        </w:rPr>
        <w:t xml:space="preserve">  </w:t>
      </w:r>
      <w:r>
        <w:rPr>
          <w:rFonts w:hint="eastAsia" w:hAnsi="Cambria Math"/>
          <w:sz w:val="24"/>
        </w:rPr>
        <w:t>B 类</w:t>
      </w:r>
    </w:p>
    <w:p>
      <w:pPr>
        <w:jc w:val="left"/>
        <w:rPr>
          <w:sz w:val="24"/>
        </w:rPr>
      </w:pPr>
      <w:r>
        <w:rPr>
          <w:rFonts w:hint="eastAsia"/>
          <w:sz w:val="24"/>
        </w:rPr>
        <w:t>3.2标准不确定度一览表</w:t>
      </w:r>
    </w:p>
    <w:tbl>
      <w:tblPr>
        <w:tblStyle w:val="23"/>
        <w:tblW w:w="8928" w:type="dxa"/>
        <w:tblInd w:w="24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69"/>
        <w:gridCol w:w="1473"/>
        <w:gridCol w:w="1145"/>
        <w:gridCol w:w="919"/>
        <w:gridCol w:w="1235"/>
        <w:gridCol w:w="138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9" w:type="dxa"/>
            <w:vAlign w:val="center"/>
          </w:tcPr>
          <w:p>
            <w:pPr>
              <w:ind w:firstLine="1113" w:firstLineChars="464"/>
              <w:rPr>
                <w:sz w:val="24"/>
              </w:rPr>
            </w:pPr>
            <w:r>
              <w:rPr>
                <w:rFonts w:hint="eastAsia"/>
                <w:sz w:val="24"/>
              </w:rPr>
              <w:t>输入量</w:t>
            </w:r>
          </w:p>
        </w:tc>
        <w:tc>
          <w:tcPr>
            <w:tcW w:w="1473" w:type="dxa"/>
            <w:vAlign w:val="center"/>
          </w:tcPr>
          <w:p>
            <w:pPr>
              <w:jc w:val="center"/>
              <w:rPr>
                <w:sz w:val="24"/>
              </w:rPr>
            </w:pPr>
            <w:r>
              <w:rPr>
                <w:rFonts w:hint="eastAsia"/>
                <w:sz w:val="24"/>
              </w:rPr>
              <w:t>标准</w:t>
            </w:r>
          </w:p>
          <w:p>
            <w:pPr>
              <w:jc w:val="center"/>
              <w:rPr>
                <w:sz w:val="24"/>
              </w:rPr>
            </w:pPr>
            <w:r>
              <w:rPr>
                <w:rFonts w:hint="eastAsia"/>
                <w:sz w:val="24"/>
              </w:rPr>
              <w:t>不确定度</w:t>
            </w:r>
          </w:p>
          <w:p>
            <w:pPr>
              <w:jc w:val="center"/>
              <w:rPr>
                <w:sz w:val="24"/>
              </w:rPr>
            </w:pPr>
            <m:oMathPara>
              <m:oMath>
                <m:sSub>
                  <m:sSubPr>
                    <m:ctrlPr>
                      <w:rPr>
                        <w:rFonts w:hint="eastAsia" w:ascii="Cambria Math" w:hAnsi="Cambria Math"/>
                        <w:i/>
                        <w:sz w:val="24"/>
                      </w:rPr>
                    </m:ctrlPr>
                  </m:sSubPr>
                  <m:e>
                    <m:r>
                      <m:rPr/>
                      <w:rPr>
                        <w:rFonts w:ascii="Cambria Math" w:hAnsi="Cambria Math"/>
                        <w:sz w:val="24"/>
                      </w:rPr>
                      <m:t>u</m:t>
                    </m:r>
                    <m:ctrlPr>
                      <w:rPr>
                        <w:rFonts w:hint="eastAsia" w:ascii="Cambria Math" w:hAnsi="Cambria Math"/>
                        <w:i/>
                        <w:sz w:val="24"/>
                      </w:rPr>
                    </m:ctrlPr>
                  </m:e>
                  <m:sub>
                    <m:r>
                      <m:rPr/>
                      <w:rPr>
                        <w:rFonts w:ascii="Cambria Math" w:hAnsi="Cambria Math"/>
                        <w:sz w:val="24"/>
                      </w:rPr>
                      <m:t>irel</m:t>
                    </m:r>
                    <m:ctrlPr>
                      <w:rPr>
                        <w:rFonts w:hint="eastAsia" w:ascii="Cambria Math" w:hAnsi="Cambria Math"/>
                        <w:i/>
                        <w:sz w:val="24"/>
                      </w:rPr>
                    </m:ctrlPr>
                  </m:sub>
                </m:sSub>
              </m:oMath>
            </m:oMathPara>
          </w:p>
        </w:tc>
        <w:tc>
          <w:tcPr>
            <w:tcW w:w="1145" w:type="dxa"/>
            <w:vAlign w:val="center"/>
          </w:tcPr>
          <w:p>
            <w:pPr>
              <w:ind w:firstLine="240" w:firstLineChars="100"/>
              <w:rPr>
                <w:sz w:val="24"/>
              </w:rPr>
            </w:pPr>
            <w:r>
              <w:rPr>
                <w:rFonts w:hint="eastAsia"/>
                <w:sz w:val="24"/>
              </w:rPr>
              <w:t>分布</w:t>
            </w:r>
          </w:p>
        </w:tc>
        <w:tc>
          <w:tcPr>
            <w:tcW w:w="919" w:type="dxa"/>
          </w:tcPr>
          <w:p>
            <w:pPr>
              <w:jc w:val="center"/>
              <w:rPr>
                <w:sz w:val="24"/>
              </w:rPr>
            </w:pPr>
            <w:r>
              <w:rPr>
                <w:rFonts w:hint="eastAsia"/>
                <w:sz w:val="24"/>
              </w:rPr>
              <w:t>类型</w:t>
            </w:r>
          </w:p>
        </w:tc>
        <w:tc>
          <w:tcPr>
            <w:tcW w:w="1235" w:type="dxa"/>
            <w:vAlign w:val="center"/>
          </w:tcPr>
          <w:p>
            <w:pPr>
              <w:rPr>
                <w:sz w:val="24"/>
              </w:rPr>
            </w:pPr>
            <w:r>
              <w:rPr>
                <w:rFonts w:hint="eastAsia"/>
                <w:sz w:val="24"/>
              </w:rPr>
              <w:t>灵敏系数</w:t>
            </w:r>
            <m:oMath>
              <m:sSub>
                <m:sSubPr>
                  <m:ctrlPr>
                    <w:rPr>
                      <w:rFonts w:hint="eastAsia" w:ascii="Cambria Math" w:hAnsi="Cambria Math"/>
                      <w:i/>
                      <w:sz w:val="24"/>
                    </w:rPr>
                  </m:ctrlPr>
                </m:sSubPr>
                <m:e>
                  <m:r>
                    <m:rPr/>
                    <w:rPr>
                      <w:rFonts w:ascii="Cambria Math" w:hAnsi="Cambria Math"/>
                      <w:sz w:val="24"/>
                    </w:rPr>
                    <m:t>c</m:t>
                  </m:r>
                  <m:ctrlPr>
                    <w:rPr>
                      <w:rFonts w:hint="eastAsia" w:ascii="Cambria Math" w:hAnsi="Cambria Math"/>
                      <w:i/>
                      <w:sz w:val="24"/>
                    </w:rPr>
                  </m:ctrlPr>
                </m:e>
                <m:sub>
                  <m:r>
                    <m:rPr/>
                    <w:rPr>
                      <w:rFonts w:ascii="Cambria Math" w:hAnsi="Cambria Math"/>
                      <w:sz w:val="24"/>
                    </w:rPr>
                    <m:t>i</m:t>
                  </m:r>
                  <m:ctrlPr>
                    <w:rPr>
                      <w:rFonts w:hint="eastAsia" w:ascii="Cambria Math" w:hAnsi="Cambria Math"/>
                      <w:i/>
                      <w:sz w:val="24"/>
                    </w:rPr>
                  </m:ctrlPr>
                </m:sub>
              </m:sSub>
            </m:oMath>
          </w:p>
        </w:tc>
        <w:tc>
          <w:tcPr>
            <w:tcW w:w="1387" w:type="dxa"/>
            <w:vAlign w:val="center"/>
          </w:tcPr>
          <w:p>
            <w:pPr>
              <w:jc w:val="center"/>
              <w:rPr>
                <w:sz w:val="24"/>
              </w:rPr>
            </w:pPr>
            <w:r>
              <w:rPr>
                <w:rFonts w:hint="eastAsia"/>
                <w:sz w:val="24"/>
              </w:rPr>
              <w:t>相对不确定度分量</w:t>
            </w:r>
            <m:oMath>
              <m:d>
                <m:dPr>
                  <m:begChr m:val="|"/>
                  <m:endChr m:val="|"/>
                  <m:ctrlPr>
                    <w:rPr>
                      <w:rFonts w:hint="eastAsia" w:ascii="Cambria Math" w:hAnsi="Cambria Math"/>
                      <w:i/>
                      <w:sz w:val="24"/>
                    </w:rPr>
                  </m:ctrlPr>
                </m:dPr>
                <m:e>
                  <m:sSub>
                    <m:sSubPr>
                      <m:ctrlPr>
                        <w:rPr>
                          <w:rFonts w:hint="eastAsia" w:ascii="Cambria Math" w:hAnsi="Cambria Math"/>
                          <w:i/>
                          <w:sz w:val="24"/>
                        </w:rPr>
                      </m:ctrlPr>
                    </m:sSubPr>
                    <m:e>
                      <m:sSub>
                        <m:sSubPr>
                          <m:ctrlPr>
                            <w:rPr>
                              <w:rFonts w:hint="eastAsia" w:ascii="Cambria Math" w:hAnsi="Cambria Math"/>
                              <w:i/>
                              <w:sz w:val="24"/>
                            </w:rPr>
                          </m:ctrlPr>
                        </m:sSubPr>
                        <m:e>
                          <m:r>
                            <m:rPr/>
                            <w:rPr>
                              <w:rFonts w:ascii="Cambria Math" w:hAnsi="Cambria Math"/>
                              <w:sz w:val="24"/>
                            </w:rPr>
                            <m:t>c</m:t>
                          </m:r>
                          <m:ctrlPr>
                            <w:rPr>
                              <w:rFonts w:hint="eastAsia" w:ascii="Cambria Math" w:hAnsi="Cambria Math"/>
                              <w:i/>
                              <w:sz w:val="24"/>
                            </w:rPr>
                          </m:ctrlPr>
                        </m:e>
                        <m:sub>
                          <m:r>
                            <m:rPr/>
                            <w:rPr>
                              <w:rFonts w:ascii="Cambria Math" w:hAnsi="Cambria Math"/>
                              <w:sz w:val="24"/>
                            </w:rPr>
                            <m:t>i</m:t>
                          </m:r>
                          <m:ctrlPr>
                            <w:rPr>
                              <w:rFonts w:hint="eastAsia" w:ascii="Cambria Math" w:hAnsi="Cambria Math"/>
                              <w:i/>
                              <w:sz w:val="24"/>
                            </w:rPr>
                          </m:ctrlPr>
                        </m:sub>
                      </m:sSub>
                      <m:r>
                        <m:rPr/>
                        <w:rPr>
                          <w:rFonts w:ascii="Cambria Math" w:hAnsi="Cambria Math"/>
                          <w:sz w:val="24"/>
                        </w:rPr>
                        <m:t>u</m:t>
                      </m:r>
                      <m:ctrlPr>
                        <w:rPr>
                          <w:rFonts w:hint="eastAsia" w:ascii="Cambria Math" w:hAnsi="Cambria Math"/>
                          <w:i/>
                          <w:sz w:val="24"/>
                        </w:rPr>
                      </m:ctrlPr>
                    </m:e>
                    <m:sub>
                      <m:r>
                        <m:rPr/>
                        <w:rPr>
                          <w:rFonts w:ascii="Cambria Math" w:hAnsi="Cambria Math"/>
                          <w:sz w:val="24"/>
                        </w:rPr>
                        <m:t>irel</m:t>
                      </m:r>
                      <m:ctrlPr>
                        <w:rPr>
                          <w:rFonts w:hint="eastAsia" w:ascii="Cambria Math" w:hAnsi="Cambria Math"/>
                          <w:i/>
                          <w:sz w:val="24"/>
                        </w:rPr>
                      </m:ctrlPr>
                    </m:sub>
                  </m:sSub>
                  <m:ctrlPr>
                    <w:rPr>
                      <w:rFonts w:hint="eastAsia" w:ascii="Cambria Math" w:hAnsi="Cambria Math"/>
                      <w:i/>
                      <w:sz w:val="24"/>
                    </w:rPr>
                  </m:ctrlPr>
                </m:e>
              </m:d>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9" w:type="dxa"/>
            <w:vAlign w:val="center"/>
          </w:tcPr>
          <w:p>
            <w:pPr>
              <w:ind w:firstLine="555"/>
              <w:jc w:val="center"/>
              <w:rPr>
                <w:sz w:val="24"/>
              </w:rPr>
            </w:pPr>
            <w:r>
              <w:rPr>
                <w:rFonts w:hint="eastAsia"/>
                <w:sz w:val="24"/>
              </w:rPr>
              <w:t>校准因子</w:t>
            </w:r>
          </w:p>
        </w:tc>
        <w:tc>
          <w:tcPr>
            <w:tcW w:w="1473" w:type="dxa"/>
            <w:vAlign w:val="center"/>
          </w:tcPr>
          <w:p>
            <w:pPr>
              <w:jc w:val="center"/>
              <w:rPr>
                <w:sz w:val="24"/>
              </w:rPr>
            </w:pPr>
            <w:r>
              <w:rPr>
                <w:rFonts w:hint="eastAsia"/>
                <w:sz w:val="24"/>
              </w:rPr>
              <w:t>1.0%</w:t>
            </w:r>
          </w:p>
        </w:tc>
        <w:tc>
          <w:tcPr>
            <w:tcW w:w="1145" w:type="dxa"/>
            <w:vAlign w:val="center"/>
          </w:tcPr>
          <w:p>
            <w:pPr>
              <w:jc w:val="center"/>
              <w:rPr>
                <w:sz w:val="24"/>
              </w:rPr>
            </w:pPr>
            <w:r>
              <w:rPr>
                <w:rFonts w:hint="eastAsia"/>
                <w:sz w:val="24"/>
              </w:rPr>
              <w:t>正态</w:t>
            </w:r>
          </w:p>
        </w:tc>
        <w:tc>
          <w:tcPr>
            <w:tcW w:w="919" w:type="dxa"/>
          </w:tcPr>
          <w:p>
            <w:pPr>
              <w:jc w:val="center"/>
              <w:rPr>
                <w:sz w:val="24"/>
              </w:rPr>
            </w:pPr>
            <w:r>
              <w:rPr>
                <w:rFonts w:hint="eastAsia"/>
                <w:sz w:val="24"/>
              </w:rPr>
              <w:t>B</w:t>
            </w:r>
          </w:p>
        </w:tc>
        <w:tc>
          <w:tcPr>
            <w:tcW w:w="1235" w:type="dxa"/>
            <w:vAlign w:val="center"/>
          </w:tcPr>
          <w:p>
            <w:pPr>
              <w:jc w:val="center"/>
              <w:rPr>
                <w:sz w:val="24"/>
              </w:rPr>
            </w:pPr>
            <w:r>
              <w:rPr>
                <w:rFonts w:hint="eastAsia"/>
                <w:sz w:val="24"/>
              </w:rPr>
              <w:t>1</w:t>
            </w:r>
          </w:p>
        </w:tc>
        <w:tc>
          <w:tcPr>
            <w:tcW w:w="1387" w:type="dxa"/>
            <w:vAlign w:val="center"/>
          </w:tcPr>
          <w:p>
            <w:pPr>
              <w:jc w:val="center"/>
              <w:rPr>
                <w:sz w:val="24"/>
              </w:rPr>
            </w:pPr>
            <w:r>
              <w:rPr>
                <w:rFonts w:hint="eastAsia"/>
                <w:sz w:val="24"/>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9" w:type="dxa"/>
            <w:vAlign w:val="center"/>
          </w:tcPr>
          <w:p>
            <w:pPr>
              <w:ind w:firstLine="555"/>
              <w:jc w:val="center"/>
              <w:rPr>
                <w:sz w:val="24"/>
              </w:rPr>
            </w:pPr>
            <w:r>
              <w:rPr>
                <w:rFonts w:hint="eastAsia"/>
                <w:sz w:val="24"/>
              </w:rPr>
              <w:t>剂量计的稳定性</w:t>
            </w:r>
          </w:p>
        </w:tc>
        <w:tc>
          <w:tcPr>
            <w:tcW w:w="1473" w:type="dxa"/>
            <w:vAlign w:val="center"/>
          </w:tcPr>
          <w:p>
            <w:pPr>
              <w:jc w:val="center"/>
              <w:rPr>
                <w:sz w:val="24"/>
              </w:rPr>
            </w:pPr>
            <w:r>
              <w:rPr>
                <w:rFonts w:hint="eastAsia"/>
                <w:sz w:val="24"/>
              </w:rPr>
              <w:t>0.58%</w:t>
            </w:r>
          </w:p>
        </w:tc>
        <w:tc>
          <w:tcPr>
            <w:tcW w:w="1145" w:type="dxa"/>
            <w:vAlign w:val="center"/>
          </w:tcPr>
          <w:p>
            <w:pPr>
              <w:jc w:val="center"/>
              <w:rPr>
                <w:sz w:val="24"/>
              </w:rPr>
            </w:pPr>
            <w:r>
              <w:rPr>
                <w:rFonts w:hint="eastAsia"/>
                <w:sz w:val="24"/>
              </w:rPr>
              <w:t>矩形</w:t>
            </w:r>
          </w:p>
        </w:tc>
        <w:tc>
          <w:tcPr>
            <w:tcW w:w="919" w:type="dxa"/>
          </w:tcPr>
          <w:p>
            <w:pPr>
              <w:jc w:val="center"/>
              <w:rPr>
                <w:sz w:val="24"/>
              </w:rPr>
            </w:pPr>
            <w:r>
              <w:rPr>
                <w:rFonts w:hint="eastAsia"/>
                <w:sz w:val="24"/>
              </w:rPr>
              <w:t>B</w:t>
            </w:r>
          </w:p>
        </w:tc>
        <w:tc>
          <w:tcPr>
            <w:tcW w:w="1235" w:type="dxa"/>
            <w:vAlign w:val="center"/>
          </w:tcPr>
          <w:p>
            <w:pPr>
              <w:jc w:val="center"/>
              <w:rPr>
                <w:sz w:val="24"/>
              </w:rPr>
            </w:pPr>
            <w:r>
              <w:rPr>
                <w:rFonts w:hint="eastAsia"/>
                <w:sz w:val="24"/>
              </w:rPr>
              <w:t>1</w:t>
            </w:r>
          </w:p>
        </w:tc>
        <w:tc>
          <w:tcPr>
            <w:tcW w:w="1387" w:type="dxa"/>
            <w:vAlign w:val="center"/>
          </w:tcPr>
          <w:p>
            <w:pPr>
              <w:jc w:val="center"/>
              <w:rPr>
                <w:sz w:val="24"/>
              </w:rPr>
            </w:pPr>
            <w:r>
              <w:rPr>
                <w:rFonts w:hint="eastAsia"/>
                <w:sz w:val="24"/>
              </w:rPr>
              <w:t>0.58%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2769" w:type="dxa"/>
            <w:vAlign w:val="center"/>
          </w:tcPr>
          <w:p>
            <w:pPr>
              <w:ind w:firstLine="555"/>
              <w:jc w:val="center"/>
              <w:rPr>
                <w:sz w:val="24"/>
              </w:rPr>
            </w:pPr>
            <w:r>
              <w:rPr>
                <w:rFonts w:hint="eastAsia"/>
                <w:sz w:val="24"/>
              </w:rPr>
              <w:t>测量读数</w:t>
            </w:r>
          </w:p>
        </w:tc>
        <w:tc>
          <w:tcPr>
            <w:tcW w:w="1473" w:type="dxa"/>
            <w:vAlign w:val="center"/>
          </w:tcPr>
          <w:p>
            <w:pPr>
              <w:jc w:val="center"/>
              <w:rPr>
                <w:sz w:val="24"/>
              </w:rPr>
            </w:pPr>
            <w:r>
              <w:rPr>
                <w:rFonts w:hint="eastAsia"/>
                <w:sz w:val="24"/>
              </w:rPr>
              <w:t>0.10%</w:t>
            </w:r>
          </w:p>
        </w:tc>
        <w:tc>
          <w:tcPr>
            <w:tcW w:w="1145" w:type="dxa"/>
            <w:vAlign w:val="center"/>
          </w:tcPr>
          <w:p>
            <w:pPr>
              <w:jc w:val="center"/>
              <w:rPr>
                <w:sz w:val="24"/>
              </w:rPr>
            </w:pPr>
            <w:r>
              <w:rPr>
                <w:rFonts w:hint="eastAsia"/>
                <w:sz w:val="24"/>
              </w:rPr>
              <w:t>正态</w:t>
            </w:r>
          </w:p>
        </w:tc>
        <w:tc>
          <w:tcPr>
            <w:tcW w:w="919" w:type="dxa"/>
          </w:tcPr>
          <w:p>
            <w:pPr>
              <w:jc w:val="center"/>
              <w:rPr>
                <w:sz w:val="24"/>
              </w:rPr>
            </w:pPr>
            <w:r>
              <w:rPr>
                <w:rFonts w:hint="eastAsia"/>
                <w:sz w:val="24"/>
              </w:rPr>
              <w:t>A</w:t>
            </w:r>
          </w:p>
        </w:tc>
        <w:tc>
          <w:tcPr>
            <w:tcW w:w="1235" w:type="dxa"/>
            <w:vAlign w:val="center"/>
          </w:tcPr>
          <w:p>
            <w:pPr>
              <w:jc w:val="center"/>
              <w:rPr>
                <w:sz w:val="24"/>
              </w:rPr>
            </w:pPr>
            <w:r>
              <w:rPr>
                <w:rFonts w:hint="eastAsia"/>
                <w:sz w:val="24"/>
              </w:rPr>
              <w:t>1</w:t>
            </w:r>
          </w:p>
        </w:tc>
        <w:tc>
          <w:tcPr>
            <w:tcW w:w="1387" w:type="dxa"/>
            <w:vAlign w:val="center"/>
          </w:tcPr>
          <w:p>
            <w:pPr>
              <w:jc w:val="center"/>
              <w:rPr>
                <w:sz w:val="24"/>
              </w:rPr>
            </w:pPr>
            <w:r>
              <w:rPr>
                <w:rFonts w:hint="eastAsia"/>
                <w:sz w:val="24"/>
              </w:rPr>
              <w:t>0.10%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6" w:hRule="atLeast"/>
        </w:trPr>
        <w:tc>
          <w:tcPr>
            <w:tcW w:w="2769" w:type="dxa"/>
            <w:vAlign w:val="center"/>
          </w:tcPr>
          <w:p>
            <w:pPr>
              <w:ind w:firstLine="555"/>
              <w:jc w:val="center"/>
              <w:rPr>
                <w:sz w:val="24"/>
              </w:rPr>
            </w:pPr>
            <w:r>
              <w:rPr>
                <w:rFonts w:hint="eastAsia"/>
                <w:sz w:val="24"/>
              </w:rPr>
              <w:t>测量时间</w:t>
            </w:r>
          </w:p>
        </w:tc>
        <w:tc>
          <w:tcPr>
            <w:tcW w:w="1473" w:type="dxa"/>
            <w:vAlign w:val="center"/>
          </w:tcPr>
          <w:p>
            <w:pPr>
              <w:jc w:val="center"/>
              <w:rPr>
                <w:sz w:val="24"/>
              </w:rPr>
            </w:pPr>
            <w:r>
              <w:rPr>
                <w:rFonts w:hint="eastAsia"/>
                <w:sz w:val="24"/>
              </w:rPr>
              <w:t>0.05%</w:t>
            </w:r>
          </w:p>
        </w:tc>
        <w:tc>
          <w:tcPr>
            <w:tcW w:w="1145" w:type="dxa"/>
            <w:vAlign w:val="center"/>
          </w:tcPr>
          <w:p>
            <w:pPr>
              <w:jc w:val="center"/>
              <w:rPr>
                <w:sz w:val="24"/>
              </w:rPr>
            </w:pPr>
            <w:r>
              <w:rPr>
                <w:rFonts w:hint="eastAsia"/>
                <w:sz w:val="24"/>
              </w:rPr>
              <w:t>矩形</w:t>
            </w:r>
          </w:p>
        </w:tc>
        <w:tc>
          <w:tcPr>
            <w:tcW w:w="919" w:type="dxa"/>
          </w:tcPr>
          <w:p>
            <w:pPr>
              <w:jc w:val="center"/>
              <w:rPr>
                <w:sz w:val="24"/>
              </w:rPr>
            </w:pPr>
            <w:r>
              <w:rPr>
                <w:rFonts w:hint="eastAsia"/>
                <w:sz w:val="24"/>
              </w:rPr>
              <w:t>B</w:t>
            </w:r>
          </w:p>
        </w:tc>
        <w:tc>
          <w:tcPr>
            <w:tcW w:w="1235" w:type="dxa"/>
            <w:vAlign w:val="center"/>
          </w:tcPr>
          <w:p>
            <w:pPr>
              <w:jc w:val="center"/>
              <w:rPr>
                <w:sz w:val="24"/>
              </w:rPr>
            </w:pPr>
            <w:r>
              <w:rPr>
                <w:rFonts w:hint="eastAsia"/>
                <w:sz w:val="24"/>
              </w:rPr>
              <w:t>-1</w:t>
            </w:r>
          </w:p>
        </w:tc>
        <w:tc>
          <w:tcPr>
            <w:tcW w:w="1387" w:type="dxa"/>
            <w:vAlign w:val="center"/>
          </w:tcPr>
          <w:p>
            <w:pPr>
              <w:jc w:val="center"/>
              <w:rPr>
                <w:sz w:val="24"/>
              </w:rPr>
            </w:pPr>
            <w:r>
              <w:rPr>
                <w:rFonts w:hint="eastAsia"/>
                <w:sz w:val="24"/>
              </w:rPr>
              <w:t>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9" w:type="dxa"/>
            <w:vAlign w:val="center"/>
          </w:tcPr>
          <w:p>
            <w:pPr>
              <w:jc w:val="center"/>
              <w:rPr>
                <w:sz w:val="24"/>
              </w:rPr>
            </w:pPr>
            <w:r>
              <w:rPr>
                <w:rFonts w:hint="eastAsia"/>
                <w:sz w:val="24"/>
              </w:rPr>
              <w:t xml:space="preserve">   温度</w:t>
            </w:r>
          </w:p>
        </w:tc>
        <w:tc>
          <w:tcPr>
            <w:tcW w:w="1473" w:type="dxa"/>
            <w:vAlign w:val="center"/>
          </w:tcPr>
          <w:p>
            <w:pPr>
              <w:jc w:val="center"/>
              <w:rPr>
                <w:sz w:val="24"/>
              </w:rPr>
            </w:pPr>
            <w:r>
              <w:rPr>
                <w:rFonts w:hint="eastAsia"/>
                <w:sz w:val="24"/>
              </w:rPr>
              <w:t>0.9%</w:t>
            </w:r>
          </w:p>
        </w:tc>
        <w:tc>
          <w:tcPr>
            <w:tcW w:w="1145" w:type="dxa"/>
            <w:vAlign w:val="center"/>
          </w:tcPr>
          <w:p>
            <w:pPr>
              <w:jc w:val="center"/>
              <w:rPr>
                <w:sz w:val="24"/>
              </w:rPr>
            </w:pPr>
            <w:r>
              <w:rPr>
                <w:rFonts w:hint="eastAsia"/>
                <w:sz w:val="24"/>
              </w:rPr>
              <w:t>矩形</w:t>
            </w:r>
          </w:p>
        </w:tc>
        <w:tc>
          <w:tcPr>
            <w:tcW w:w="919" w:type="dxa"/>
            <w:vAlign w:val="center"/>
          </w:tcPr>
          <w:p>
            <w:pPr>
              <w:jc w:val="center"/>
              <w:rPr>
                <w:sz w:val="24"/>
              </w:rPr>
            </w:pPr>
            <w:r>
              <w:rPr>
                <w:rFonts w:hint="eastAsia"/>
                <w:sz w:val="24"/>
              </w:rPr>
              <w:t>B</w:t>
            </w:r>
          </w:p>
        </w:tc>
        <w:tc>
          <w:tcPr>
            <w:tcW w:w="1235" w:type="dxa"/>
            <w:vAlign w:val="center"/>
          </w:tcPr>
          <w:p>
            <w:pPr>
              <w:jc w:val="center"/>
              <w:rPr>
                <w:sz w:val="24"/>
              </w:rPr>
            </w:pPr>
            <w:r>
              <w:rPr>
                <w:rFonts w:hint="eastAsia"/>
                <w:sz w:val="24"/>
              </w:rPr>
              <w:t>0.07</w:t>
            </w:r>
          </w:p>
        </w:tc>
        <w:tc>
          <w:tcPr>
            <w:tcW w:w="1387" w:type="dxa"/>
            <w:vAlign w:val="center"/>
          </w:tcPr>
          <w:p>
            <w:pPr>
              <w:jc w:val="center"/>
              <w:rPr>
                <w:sz w:val="24"/>
              </w:rPr>
            </w:pPr>
            <w:r>
              <w:rPr>
                <w:rFonts w:hint="eastAsia"/>
                <w:sz w:val="24"/>
              </w:rPr>
              <w:t>0.06%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9" w:type="dxa"/>
            <w:vAlign w:val="center"/>
          </w:tcPr>
          <w:p>
            <w:pPr>
              <w:jc w:val="center"/>
              <w:rPr>
                <w:sz w:val="24"/>
              </w:rPr>
            </w:pPr>
            <w:r>
              <w:rPr>
                <w:rFonts w:hint="eastAsia"/>
                <w:sz w:val="24"/>
              </w:rPr>
              <w:t xml:space="preserve">  气压计</w:t>
            </w:r>
          </w:p>
        </w:tc>
        <w:tc>
          <w:tcPr>
            <w:tcW w:w="1473" w:type="dxa"/>
            <w:vAlign w:val="center"/>
          </w:tcPr>
          <w:p>
            <w:pPr>
              <w:jc w:val="center"/>
              <w:rPr>
                <w:sz w:val="24"/>
              </w:rPr>
            </w:pPr>
            <w:r>
              <w:rPr>
                <w:rFonts w:hint="eastAsia"/>
                <w:sz w:val="24"/>
              </w:rPr>
              <w:t>0.06%</w:t>
            </w:r>
          </w:p>
        </w:tc>
        <w:tc>
          <w:tcPr>
            <w:tcW w:w="1145" w:type="dxa"/>
            <w:vAlign w:val="center"/>
          </w:tcPr>
          <w:p>
            <w:pPr>
              <w:jc w:val="center"/>
              <w:rPr>
                <w:sz w:val="24"/>
              </w:rPr>
            </w:pPr>
            <w:r>
              <w:rPr>
                <w:rFonts w:hint="eastAsia"/>
                <w:sz w:val="24"/>
              </w:rPr>
              <w:t>矩形</w:t>
            </w:r>
          </w:p>
        </w:tc>
        <w:tc>
          <w:tcPr>
            <w:tcW w:w="919" w:type="dxa"/>
            <w:vAlign w:val="center"/>
          </w:tcPr>
          <w:p>
            <w:pPr>
              <w:jc w:val="center"/>
              <w:rPr>
                <w:sz w:val="24"/>
              </w:rPr>
            </w:pPr>
            <w:r>
              <w:rPr>
                <w:rFonts w:hint="eastAsia"/>
                <w:sz w:val="24"/>
              </w:rPr>
              <w:t>B</w:t>
            </w:r>
          </w:p>
        </w:tc>
        <w:tc>
          <w:tcPr>
            <w:tcW w:w="1235" w:type="dxa"/>
            <w:vAlign w:val="center"/>
          </w:tcPr>
          <w:p>
            <w:pPr>
              <w:jc w:val="center"/>
              <w:rPr>
                <w:sz w:val="24"/>
              </w:rPr>
            </w:pPr>
            <w:r>
              <w:rPr>
                <w:rFonts w:hint="eastAsia"/>
                <w:sz w:val="24"/>
              </w:rPr>
              <w:t>-1</w:t>
            </w:r>
          </w:p>
        </w:tc>
        <w:tc>
          <w:tcPr>
            <w:tcW w:w="1387" w:type="dxa"/>
            <w:vAlign w:val="center"/>
          </w:tcPr>
          <w:p>
            <w:pPr>
              <w:jc w:val="center"/>
              <w:rPr>
                <w:sz w:val="24"/>
              </w:rPr>
            </w:pPr>
            <w:r>
              <w:rPr>
                <w:rFonts w:hint="eastAsia"/>
                <w:sz w:val="24"/>
              </w:rPr>
              <w:t>0.06%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9" w:type="dxa"/>
            <w:vAlign w:val="center"/>
          </w:tcPr>
          <w:p>
            <w:pPr>
              <w:jc w:val="center"/>
              <w:rPr>
                <w:sz w:val="24"/>
              </w:rPr>
            </w:pPr>
            <w:r>
              <w:rPr>
                <w:rFonts w:hint="eastAsia"/>
                <w:sz w:val="24"/>
              </w:rPr>
              <w:t xml:space="preserve">  测量距离</w:t>
            </w:r>
          </w:p>
        </w:tc>
        <w:tc>
          <w:tcPr>
            <w:tcW w:w="1473" w:type="dxa"/>
            <w:vAlign w:val="center"/>
          </w:tcPr>
          <w:p>
            <w:pPr>
              <w:jc w:val="center"/>
              <w:rPr>
                <w:sz w:val="24"/>
              </w:rPr>
            </w:pPr>
            <w:r>
              <w:rPr>
                <w:rFonts w:hint="eastAsia"/>
                <w:sz w:val="24"/>
              </w:rPr>
              <w:t>0.06%</w:t>
            </w:r>
          </w:p>
        </w:tc>
        <w:tc>
          <w:tcPr>
            <w:tcW w:w="1145" w:type="dxa"/>
            <w:vAlign w:val="center"/>
          </w:tcPr>
          <w:p>
            <w:pPr>
              <w:jc w:val="center"/>
              <w:rPr>
                <w:sz w:val="24"/>
              </w:rPr>
            </w:pPr>
            <w:r>
              <w:rPr>
                <w:rFonts w:hint="eastAsia"/>
                <w:sz w:val="24"/>
              </w:rPr>
              <w:t>矩形</w:t>
            </w:r>
          </w:p>
        </w:tc>
        <w:tc>
          <w:tcPr>
            <w:tcW w:w="919" w:type="dxa"/>
            <w:vAlign w:val="center"/>
          </w:tcPr>
          <w:p>
            <w:pPr>
              <w:jc w:val="center"/>
              <w:rPr>
                <w:sz w:val="24"/>
              </w:rPr>
            </w:pPr>
            <w:r>
              <w:rPr>
                <w:rFonts w:hint="eastAsia"/>
                <w:sz w:val="24"/>
              </w:rPr>
              <w:t>B</w:t>
            </w:r>
          </w:p>
        </w:tc>
        <w:tc>
          <w:tcPr>
            <w:tcW w:w="1235" w:type="dxa"/>
            <w:vAlign w:val="center"/>
          </w:tcPr>
          <w:p>
            <w:pPr>
              <w:jc w:val="center"/>
              <w:rPr>
                <w:sz w:val="24"/>
              </w:rPr>
            </w:pPr>
            <w:r>
              <w:rPr>
                <w:rFonts w:hint="eastAsia"/>
                <w:sz w:val="24"/>
              </w:rPr>
              <w:t>-2</w:t>
            </w:r>
          </w:p>
        </w:tc>
        <w:tc>
          <w:tcPr>
            <w:tcW w:w="1387" w:type="dxa"/>
            <w:vAlign w:val="center"/>
          </w:tcPr>
          <w:p>
            <w:pPr>
              <w:jc w:val="center"/>
              <w:rPr>
                <w:sz w:val="24"/>
              </w:rPr>
            </w:pPr>
            <w:r>
              <w:rPr>
                <w:rFonts w:hint="eastAsia"/>
                <w:sz w:val="24"/>
              </w:rPr>
              <w:t>0.1</w:t>
            </w:r>
            <w:r>
              <w:rPr>
                <w:rFonts w:hint="eastAsia"/>
                <w:sz w:val="24"/>
                <w:lang w:val="en-US" w:eastAsia="zh-CN"/>
              </w:rPr>
              <w:t>2</w:t>
            </w:r>
            <w:r>
              <w:rPr>
                <w:rFonts w:hint="eastAsia"/>
                <w:sz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9" w:type="dxa"/>
            <w:vAlign w:val="center"/>
          </w:tcPr>
          <w:p>
            <w:pPr>
              <w:jc w:val="center"/>
              <w:rPr>
                <w:sz w:val="24"/>
              </w:rPr>
            </w:pPr>
            <w:r>
              <w:rPr>
                <w:rFonts w:hint="eastAsia"/>
                <w:sz w:val="24"/>
              </w:rPr>
              <w:t xml:space="preserve"> </w:t>
            </w:r>
            <w:r>
              <w:rPr>
                <w:sz w:val="24"/>
              </w:rPr>
              <w:t xml:space="preserve"> 能量响应</w:t>
            </w:r>
          </w:p>
        </w:tc>
        <w:tc>
          <w:tcPr>
            <w:tcW w:w="1473" w:type="dxa"/>
            <w:vAlign w:val="center"/>
          </w:tcPr>
          <w:p>
            <w:pPr>
              <w:jc w:val="center"/>
              <w:rPr>
                <w:sz w:val="24"/>
              </w:rPr>
            </w:pPr>
            <w:r>
              <w:rPr>
                <w:rFonts w:hint="eastAsia"/>
                <w:sz w:val="24"/>
                <w:lang w:val="en-US" w:eastAsia="zh-CN"/>
              </w:rPr>
              <w:t>0.76</w:t>
            </w:r>
            <w:r>
              <w:rPr>
                <w:sz w:val="24"/>
              </w:rPr>
              <w:t>%</w:t>
            </w:r>
          </w:p>
        </w:tc>
        <w:tc>
          <w:tcPr>
            <w:tcW w:w="1145" w:type="dxa"/>
            <w:vAlign w:val="center"/>
          </w:tcPr>
          <w:p>
            <w:pPr>
              <w:jc w:val="center"/>
              <w:rPr>
                <w:sz w:val="24"/>
              </w:rPr>
            </w:pPr>
            <w:r>
              <w:rPr>
                <w:rFonts w:hint="eastAsia"/>
                <w:sz w:val="24"/>
              </w:rPr>
              <w:t>正态</w:t>
            </w:r>
          </w:p>
        </w:tc>
        <w:tc>
          <w:tcPr>
            <w:tcW w:w="919" w:type="dxa"/>
            <w:vAlign w:val="center"/>
          </w:tcPr>
          <w:p>
            <w:pPr>
              <w:jc w:val="center"/>
              <w:rPr>
                <w:sz w:val="24"/>
              </w:rPr>
            </w:pPr>
            <w:r>
              <w:rPr>
                <w:rFonts w:hint="eastAsia"/>
                <w:sz w:val="24"/>
              </w:rPr>
              <w:t>B</w:t>
            </w:r>
          </w:p>
        </w:tc>
        <w:tc>
          <w:tcPr>
            <w:tcW w:w="1235" w:type="dxa"/>
            <w:vAlign w:val="center"/>
          </w:tcPr>
          <w:p>
            <w:pPr>
              <w:jc w:val="center"/>
              <w:rPr>
                <w:sz w:val="24"/>
              </w:rPr>
            </w:pPr>
            <w:r>
              <w:rPr>
                <w:rFonts w:hint="eastAsia"/>
                <w:sz w:val="24"/>
              </w:rPr>
              <w:t>1</w:t>
            </w:r>
          </w:p>
        </w:tc>
        <w:tc>
          <w:tcPr>
            <w:tcW w:w="1387" w:type="dxa"/>
            <w:vAlign w:val="center"/>
          </w:tcPr>
          <w:p>
            <w:pPr>
              <w:jc w:val="center"/>
              <w:rPr>
                <w:sz w:val="24"/>
              </w:rPr>
            </w:pPr>
            <w:r>
              <w:rPr>
                <w:rFonts w:hint="eastAsia"/>
                <w:sz w:val="24"/>
              </w:rPr>
              <w:t>0.76%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6" w:hRule="atLeast"/>
        </w:trPr>
        <w:tc>
          <w:tcPr>
            <w:tcW w:w="4242" w:type="dxa"/>
            <w:gridSpan w:val="2"/>
            <w:vAlign w:val="center"/>
          </w:tcPr>
          <w:p>
            <w:pPr>
              <w:ind w:firstLine="555"/>
              <w:rPr>
                <w:sz w:val="24"/>
              </w:rPr>
            </w:pPr>
            <w:r>
              <w:rPr>
                <w:rFonts w:hint="eastAsia"/>
                <w:sz w:val="24"/>
              </w:rPr>
              <w:t>合成</w:t>
            </w:r>
            <w:r>
              <w:rPr>
                <w:rFonts w:hint="eastAsia"/>
              </w:rPr>
              <w:t>相对</w:t>
            </w:r>
            <w:r>
              <w:rPr>
                <w:rFonts w:hint="eastAsia"/>
                <w:sz w:val="24"/>
              </w:rPr>
              <w:t>标准不确定度</w:t>
            </w:r>
            <m:oMath>
              <m:sSub>
                <m:sSubPr>
                  <m:ctrlPr>
                    <w:rPr>
                      <w:rFonts w:hint="eastAsia" w:ascii="Cambria Math" w:hAnsi="Cambria Math"/>
                      <w:i/>
                      <w:sz w:val="24"/>
                    </w:rPr>
                  </m:ctrlPr>
                </m:sSubPr>
                <m:e>
                  <m:r>
                    <m:rPr/>
                    <w:rPr>
                      <w:rFonts w:ascii="Cambria Math" w:hAnsi="Cambria Math"/>
                      <w:sz w:val="24"/>
                    </w:rPr>
                    <m:t>u</m:t>
                  </m:r>
                  <m:ctrlPr>
                    <w:rPr>
                      <w:rFonts w:hint="eastAsia" w:ascii="Cambria Math" w:hAnsi="Cambria Math"/>
                      <w:i/>
                      <w:sz w:val="24"/>
                    </w:rPr>
                  </m:ctrlPr>
                </m:e>
                <m:sub>
                  <m:r>
                    <m:rPr/>
                    <w:rPr>
                      <w:rFonts w:ascii="Cambria Math" w:hAnsi="Cambria Math"/>
                      <w:sz w:val="24"/>
                    </w:rPr>
                    <m:t>crel</m:t>
                  </m:r>
                  <m:ctrlPr>
                    <w:rPr>
                      <w:rFonts w:hint="eastAsia" w:ascii="Cambria Math" w:hAnsi="Cambria Math"/>
                      <w:i/>
                      <w:sz w:val="24"/>
                    </w:rPr>
                  </m:ctrlPr>
                </m:sub>
              </m:sSub>
            </m:oMath>
          </w:p>
        </w:tc>
        <w:tc>
          <w:tcPr>
            <w:tcW w:w="4686" w:type="dxa"/>
            <w:gridSpan w:val="4"/>
            <w:vAlign w:val="center"/>
          </w:tcPr>
          <w:p>
            <w:pPr>
              <w:ind w:firstLine="555"/>
              <w:rPr>
                <w:sz w:val="24"/>
              </w:rPr>
            </w:pPr>
            <w:r>
              <w:rPr>
                <w:rFonts w:hint="eastAsia"/>
                <w:sz w:val="24"/>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trPr>
        <w:tc>
          <w:tcPr>
            <w:tcW w:w="4242" w:type="dxa"/>
            <w:gridSpan w:val="2"/>
            <w:vAlign w:val="center"/>
          </w:tcPr>
          <w:p>
            <w:pPr>
              <w:ind w:firstLine="555"/>
              <w:rPr>
                <w:sz w:val="24"/>
              </w:rPr>
            </w:pPr>
            <w:r>
              <w:rPr>
                <w:rFonts w:hint="eastAsia"/>
                <w:sz w:val="24"/>
              </w:rPr>
              <w:t>扩展不确定度</w:t>
            </w:r>
            <w:r>
              <w:rPr>
                <w:rFonts w:hint="eastAsia"/>
                <w:i/>
                <w:iCs/>
                <w:sz w:val="24"/>
              </w:rPr>
              <w:t>U</w:t>
            </w:r>
            <w:r>
              <w:rPr>
                <w:rFonts w:hint="eastAsia"/>
                <w:i/>
                <w:iCs/>
                <w:sz w:val="24"/>
                <w:vertAlign w:val="subscript"/>
              </w:rPr>
              <w:t>rel</w:t>
            </w:r>
            <w:r>
              <w:rPr>
                <w:rFonts w:hint="eastAsia"/>
                <w:sz w:val="24"/>
              </w:rPr>
              <w:t xml:space="preserve">  (k=2)</w:t>
            </w:r>
          </w:p>
        </w:tc>
        <w:tc>
          <w:tcPr>
            <w:tcW w:w="4686" w:type="dxa"/>
            <w:gridSpan w:val="4"/>
            <w:vAlign w:val="center"/>
          </w:tcPr>
          <w:p>
            <w:pPr>
              <w:ind w:firstLine="555"/>
              <w:rPr>
                <w:sz w:val="24"/>
              </w:rPr>
            </w:pPr>
            <w:r>
              <w:rPr>
                <w:rFonts w:hint="eastAsia"/>
                <w:sz w:val="24"/>
              </w:rPr>
              <w:t>2.8%</w:t>
            </w:r>
          </w:p>
        </w:tc>
      </w:tr>
    </w:tbl>
    <w:p>
      <w:pPr>
        <w:pStyle w:val="57"/>
        <w:ind w:firstLine="0" w:firstLineChars="0"/>
        <w:rPr>
          <w:position w:val="-32"/>
        </w:rPr>
      </w:pPr>
      <w:r>
        <w:rPr>
          <w:rFonts w:hint="eastAsia"/>
          <w:position w:val="-32"/>
        </w:rPr>
        <w:t>3.3合成的标准不确定度</w:t>
      </w:r>
    </w:p>
    <w:p>
      <w:pPr>
        <w:pStyle w:val="57"/>
        <w:ind w:firstLine="0" w:firstLineChars="0"/>
        <w:rPr>
          <w:position w:val="-32"/>
        </w:rPr>
      </w:pPr>
      <m:oMath>
        <m:sSub>
          <m:sSubPr>
            <m:ctrlPr>
              <w:rPr>
                <w:rFonts w:hint="eastAsia" w:ascii="Cambria Math" w:hAnsi="Cambria Math"/>
                <w:i/>
              </w:rPr>
            </m:ctrlPr>
          </m:sSubPr>
          <m:e>
            <m:r>
              <m:rPr/>
              <w:rPr>
                <w:rFonts w:ascii="Cambria Math" w:hAnsi="Cambria Math"/>
              </w:rPr>
              <m:t>u</m:t>
            </m:r>
            <m:ctrlPr>
              <w:rPr>
                <w:rFonts w:hint="eastAsia" w:ascii="Cambria Math" w:hAnsi="Cambria Math"/>
                <w:i/>
              </w:rPr>
            </m:ctrlPr>
          </m:e>
          <m:sub>
            <m:r>
              <m:rPr/>
              <w:rPr>
                <w:rFonts w:ascii="Cambria Math" w:hAnsi="Cambria Math"/>
              </w:rPr>
              <m:t>crel</m:t>
            </m:r>
            <m:ctrlPr>
              <w:rPr>
                <w:rFonts w:hint="eastAsia" w:ascii="Cambria Math" w:hAnsi="Cambria Math"/>
                <w:i/>
              </w:rPr>
            </m:ctrlPr>
          </m:sub>
        </m:sSub>
        <m:r>
          <m:rPr/>
          <w:rPr>
            <w:rFonts w:ascii="Cambria Math" w:hAnsi="Cambria Math"/>
          </w:rPr>
          <m:t>=</m:t>
        </m:r>
      </m:oMath>
      <w:r>
        <w:rPr>
          <w:rFonts w:hint="eastAsia" w:hAnsi="Cambria Math"/>
        </w:rPr>
        <w:t>1.4%</w:t>
      </w:r>
    </w:p>
    <w:p>
      <w:pPr>
        <w:pStyle w:val="57"/>
        <w:ind w:firstLine="0" w:firstLineChars="0"/>
        <w:rPr>
          <w:position w:val="-32"/>
        </w:rPr>
      </w:pPr>
      <w:r>
        <w:rPr>
          <w:rFonts w:hint="eastAsia"/>
          <w:position w:val="-32"/>
        </w:rPr>
        <w:t>3.4.扩展不确定度</w:t>
      </w:r>
    </w:p>
    <w:p>
      <w:pPr>
        <w:pStyle w:val="57"/>
        <w:ind w:firstLine="0" w:firstLineChars="0"/>
        <w:rPr>
          <w:position w:val="-32"/>
        </w:rPr>
      </w:pPr>
      <w:r>
        <w:rPr>
          <w:rFonts w:hint="eastAsia"/>
          <w:position w:val="-32"/>
        </w:rPr>
        <w:t>取</w:t>
      </w:r>
      <w:r>
        <w:rPr>
          <w:rFonts w:hint="eastAsia"/>
          <w:i/>
          <w:iCs/>
          <w:position w:val="-32"/>
        </w:rPr>
        <w:t xml:space="preserve">k </w:t>
      </w:r>
      <w:r>
        <w:rPr>
          <w:rFonts w:hint="eastAsia"/>
          <w:position w:val="-32"/>
        </w:rPr>
        <w:t>= 2, 吸收剂量测量值的扩展不确定度为：</w:t>
      </w:r>
    </w:p>
    <w:p>
      <w:pPr>
        <w:ind w:firstLine="271"/>
        <w:jc w:val="left"/>
      </w:pPr>
      <m:oMath>
        <m:sSub>
          <m:sSubPr>
            <m:ctrlPr>
              <w:rPr>
                <w:rFonts w:hint="eastAsia" w:ascii="Cambria Math" w:hAnsi="Cambria Math"/>
                <w:i/>
                <w:sz w:val="24"/>
              </w:rPr>
            </m:ctrlPr>
          </m:sSubPr>
          <m:e>
            <m:r>
              <m:rPr/>
              <w:rPr>
                <w:rFonts w:ascii="Cambria Math" w:hAnsi="Cambria Math"/>
                <w:sz w:val="24"/>
              </w:rPr>
              <m:t>U</m:t>
            </m:r>
            <m:ctrlPr>
              <w:rPr>
                <w:rFonts w:hint="eastAsia" w:ascii="Cambria Math" w:hAnsi="Cambria Math"/>
                <w:i/>
                <w:sz w:val="24"/>
              </w:rPr>
            </m:ctrlPr>
          </m:e>
          <m:sub>
            <m:r>
              <m:rPr/>
              <w:rPr>
                <w:rFonts w:ascii="Cambria Math" w:hAnsi="Cambria Math"/>
                <w:sz w:val="24"/>
              </w:rPr>
              <m:t>rel</m:t>
            </m:r>
            <m:ctrlPr>
              <w:rPr>
                <w:rFonts w:hint="eastAsia" w:ascii="Cambria Math" w:hAnsi="Cambria Math"/>
                <w:i/>
                <w:sz w:val="24"/>
              </w:rPr>
            </m:ctrlPr>
          </m:sub>
        </m:sSub>
        <m:r>
          <m:rPr/>
          <w:rPr>
            <w:rFonts w:ascii="Cambria Math" w:hAnsi="Cambria Math"/>
            <w:sz w:val="24"/>
          </w:rPr>
          <m:t>=</m:t>
        </m:r>
        <m:sSub>
          <m:sSubPr>
            <m:ctrlPr>
              <w:rPr>
                <w:rFonts w:hint="eastAsia" w:ascii="Cambria Math" w:hAnsi="Cambria Math"/>
                <w:i/>
                <w:sz w:val="24"/>
              </w:rPr>
            </m:ctrlPr>
          </m:sSubPr>
          <m:e>
            <m:r>
              <m:rPr/>
              <w:rPr>
                <w:rFonts w:ascii="Cambria Math" w:hAnsi="Cambria Math"/>
                <w:sz w:val="24"/>
              </w:rPr>
              <m:t>u</m:t>
            </m:r>
            <m:ctrlPr>
              <w:rPr>
                <w:rFonts w:hint="eastAsia" w:ascii="Cambria Math" w:hAnsi="Cambria Math"/>
                <w:i/>
                <w:sz w:val="24"/>
              </w:rPr>
            </m:ctrlPr>
          </m:e>
          <m:sub>
            <m:r>
              <m:rPr/>
              <w:rPr>
                <w:rFonts w:ascii="Cambria Math" w:hAnsi="Cambria Math"/>
                <w:sz w:val="24"/>
              </w:rPr>
              <m:t>crel</m:t>
            </m:r>
            <m:ctrlPr>
              <w:rPr>
                <w:rFonts w:hint="eastAsia" w:ascii="Cambria Math" w:hAnsi="Cambria Math"/>
                <w:i/>
                <w:sz w:val="24"/>
              </w:rPr>
            </m:ctrlPr>
          </m:sub>
        </m:sSub>
        <m:r>
          <m:rPr/>
          <w:rPr>
            <w:rFonts w:ascii="Cambria Math" w:hAnsi="Cambria Math"/>
            <w:sz w:val="24"/>
          </w:rPr>
          <m:t>k=2.8%</m:t>
        </m:r>
      </m:oMath>
      <w:r>
        <w:rPr>
          <w:rFonts w:hint="eastAsia" w:hAnsi="Cambria Math"/>
          <w:sz w:val="24"/>
        </w:rPr>
        <w:t>,</w:t>
      </w:r>
      <m:oMath>
        <m:r>
          <m:rPr/>
          <w:rPr>
            <w:rFonts w:ascii="Cambria Math" w:hAnsi="Cambria Math"/>
            <w:sz w:val="24"/>
          </w:rPr>
          <m:t>k</m:t>
        </m:r>
      </m:oMath>
      <w:r>
        <w:rPr>
          <w:rFonts w:hint="eastAsia" w:hAnsi="Cambria Math"/>
          <w:sz w:val="24"/>
        </w:rPr>
        <w:t>=2。</w:t>
      </w:r>
    </w:p>
    <w:sectPr>
      <w:pgSz w:w="11906" w:h="16838"/>
      <w:pgMar w:top="1440" w:right="1407" w:bottom="1440" w:left="1752" w:header="851" w:footer="992" w:gutter="0"/>
      <w:pgBorders>
        <w:top w:val="none" w:sz="0" w:space="0"/>
        <w:left w:val="none" w:sz="0" w:space="0"/>
        <w:bottom w:val="none" w:sz="0" w:space="0"/>
        <w:right w:val="none" w:sz="0" w:space="0"/>
      </w:pgBorders>
      <w:pgNumType w:start="1"/>
      <w:cols w:space="425"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rial Black">
    <w:panose1 w:val="020B0A04020102020204"/>
    <w:charset w:val="00"/>
    <w:family w:val="swiss"/>
    <w:pitch w:val="default"/>
    <w:sig w:usb0="A00002AF" w:usb1="400078FB" w:usb2="00000000" w:usb3="00000000" w:csb0="6000009F" w:csb1="DFD70000"/>
  </w:font>
  <w:font w:name="等线 Light">
    <w:panose1 w:val="02010600030101010101"/>
    <w:charset w:val="86"/>
    <w:family w:val="auto"/>
    <w:pitch w:val="default"/>
    <w:sig w:usb0="A00002BF" w:usb1="38CF7CFA" w:usb2="00000016" w:usb3="00000000" w:csb0="0004000F" w:csb1="00000000"/>
  </w:font>
  <w:font w:name="Cambria">
    <w:panose1 w:val="02040503050406030204"/>
    <w:charset w:val="00"/>
    <w:family w:val="roman"/>
    <w:pitch w:val="default"/>
    <w:sig w:usb0="E00006FF" w:usb1="420024FF" w:usb2="02000000" w:usb3="00000000" w:csb0="2000019F" w:csb1="00000000"/>
  </w:font>
  <w:font w:name="楷体_GB2312">
    <w:altName w:val="楷体"/>
    <w:panose1 w:val="00000000000000000000"/>
    <w:charset w:val="86"/>
    <w:family w:val="modern"/>
    <w:pitch w:val="default"/>
    <w:sig w:usb0="00000000" w:usb1="00000000" w:usb2="00000010" w:usb3="00000000" w:csb0="00040000" w:csb1="00000000"/>
  </w:font>
  <w:font w:name="Calibri Light">
    <w:panose1 w:val="020F0302020204030204"/>
    <w:charset w:val="00"/>
    <w:family w:val="swiss"/>
    <w:pitch w:val="default"/>
    <w:sig w:usb0="E4002EFF" w:usb1="C200247B" w:usb2="00000009" w:usb3="00000000" w:csb0="200001FF" w:csb1="00000000"/>
  </w:font>
  <w:font w:name="PMingLiU">
    <w:altName w:val="Microsoft JhengHei UI"/>
    <w:panose1 w:val="02010601000101010101"/>
    <w:charset w:val="88"/>
    <w:family w:val="roman"/>
    <w:pitch w:val="default"/>
    <w:sig w:usb0="00000000" w:usb1="00000000" w:usb2="00000016" w:usb3="00000000" w:csb0="00100001" w:csb1="00000000"/>
  </w:font>
  <w:font w:name="等线">
    <w:panose1 w:val="02010600030101010101"/>
    <w:charset w:val="86"/>
    <w:family w:val="auto"/>
    <w:pitch w:val="default"/>
    <w:sig w:usb0="A00002BF" w:usb1="38CF7CFA" w:usb2="00000016" w:usb3="00000000" w:csb0="0004000F" w:csb1="00000000"/>
  </w:font>
  <w:font w:name="Cambria Math">
    <w:panose1 w:val="02040503050406030204"/>
    <w:charset w:val="00"/>
    <w:family w:val="roman"/>
    <w:pitch w:val="default"/>
    <w:sig w:usb0="E00006FF" w:usb1="420024FF" w:usb2="02000000" w:usb3="00000000" w:csb0="2000019F" w:csb1="00000000"/>
  </w:font>
  <w:font w:name="华文宋体">
    <w:panose1 w:val="02010600040101010101"/>
    <w:charset w:val="86"/>
    <w:family w:val="auto"/>
    <w:pitch w:val="default"/>
    <w:sig w:usb0="00000287" w:usb1="080F0000" w:usb2="00000000" w:usb3="00000000" w:csb0="0004009F" w:csb1="DFD70000"/>
  </w:font>
  <w:font w:name="楷体">
    <w:panose1 w:val="02010609060101010101"/>
    <w:charset w:val="86"/>
    <w:family w:val="auto"/>
    <w:pitch w:val="default"/>
    <w:sig w:usb0="800002BF" w:usb1="38CF7CFA" w:usb2="00000016" w:usb3="00000000" w:csb0="00040001" w:csb1="00000000"/>
  </w:font>
  <w:font w:name="Microsoft JhengHei UI">
    <w:panose1 w:val="020B0604030504040204"/>
    <w:charset w:val="88"/>
    <w:family w:val="auto"/>
    <w:pitch w:val="default"/>
    <w:sig w:usb0="000002A7" w:usb1="28CF4400" w:usb2="00000016" w:usb3="00000000" w:csb0="00100009"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ind w:firstLine="360"/>
      <w:jc w:val="right"/>
    </w:pPr>
  </w:p>
  <w:p>
    <w:pPr>
      <w:pStyle w:val="16"/>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ind w:firstLine="360"/>
      <w:jc w:val="right"/>
    </w:pPr>
  </w:p>
  <w:p>
    <w:pPr>
      <w:pStyle w:val="16"/>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jc w:val="right"/>
    </w:pPr>
    <w:r>
      <w:fldChar w:fldCharType="begin"/>
    </w:r>
    <w:r>
      <w:instrText xml:space="preserve">PAGE   \* MERGEFORMAT</w:instrText>
    </w:r>
    <w:r>
      <w:fldChar w:fldCharType="separate"/>
    </w:r>
    <w:r>
      <w:t>13</w:t>
    </w:r>
    <w:r>
      <w:fldChar w:fldCharType="end"/>
    </w:r>
  </w:p>
  <w:p>
    <w:pPr>
      <w:pStyle w:val="16"/>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jc w:val="right"/>
    </w:pPr>
    <w:r>
      <w:fldChar w:fldCharType="begin"/>
    </w:r>
    <w:r>
      <w:instrText xml:space="preserve">PAGE   \* MERGEFORMAT</w:instrText>
    </w:r>
    <w:r>
      <w:fldChar w:fldCharType="separate"/>
    </w:r>
    <w:r>
      <w:t>3</w:t>
    </w:r>
    <w:r>
      <w:fldChar w:fldCharType="end"/>
    </w:r>
  </w:p>
  <w:p>
    <w:pPr>
      <w:pStyle w:val="16"/>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ind w:firstLine="520"/>
      <w:rPr>
        <w:rFonts w:ascii="黑体" w:eastAsia="黑体"/>
        <w:spacing w:val="40"/>
      </w:rPr>
    </w:pPr>
  </w:p>
  <w:p>
    <w:pPr>
      <w:pStyle w:val="17"/>
      <w:ind w:firstLine="580"/>
      <w:rPr>
        <w:sz w:val="21"/>
        <w:szCs w:val="21"/>
      </w:rPr>
    </w:pPr>
    <w:r>
      <w:rPr>
        <w:rFonts w:ascii="黑体" w:eastAsia="黑体"/>
        <w:spacing w:val="40"/>
        <w:sz w:val="21"/>
        <w:szCs w:val="21"/>
      </w:rPr>
      <w:t>JJF</w:t>
    </w:r>
    <w:r>
      <w:rPr>
        <w:rFonts w:hint="eastAsia" w:ascii="黑体" w:eastAsia="黑体"/>
        <w:spacing w:val="40"/>
        <w:sz w:val="21"/>
        <w:szCs w:val="21"/>
      </w:rPr>
      <w:t xml:space="preserve"> </w:t>
    </w:r>
    <w:r>
      <w:rPr>
        <w:rFonts w:ascii="黑体" w:eastAsia="黑体"/>
        <w:spacing w:val="40"/>
        <w:sz w:val="21"/>
        <w:szCs w:val="21"/>
      </w:rPr>
      <w:t>XXXX</w:t>
    </w:r>
    <w:r>
      <w:rPr>
        <w:rFonts w:hint="eastAsia" w:ascii="黑体" w:eastAsia="黑体"/>
        <w:spacing w:val="40"/>
        <w:sz w:val="21"/>
        <w:szCs w:val="21"/>
      </w:rPr>
      <w:t>－</w:t>
    </w:r>
    <w:r>
      <w:rPr>
        <w:rFonts w:ascii="黑体" w:eastAsia="黑体"/>
        <w:spacing w:val="40"/>
        <w:sz w:val="21"/>
        <w:szCs w:val="21"/>
      </w:rPr>
      <w:t>XXXX</w:t>
    </w:r>
  </w:p>
  <w:p>
    <w:pPr>
      <w:pStyle w:val="17"/>
      <w:ind w:firstLine="360"/>
    </w:pPr>
    <w:r>
      <w:rPr>
        <w:lang w:val="en-US"/>
      </w:rPr>
      <mc:AlternateContent>
        <mc:Choice Requires="wps">
          <w:drawing>
            <wp:anchor distT="0" distB="0" distL="114300" distR="114300" simplePos="0" relativeHeight="251664384" behindDoc="0" locked="0" layoutInCell="1" allowOverlap="1">
              <wp:simplePos x="0" y="0"/>
              <wp:positionH relativeFrom="column">
                <wp:posOffset>8890</wp:posOffset>
              </wp:positionH>
              <wp:positionV relativeFrom="paragraph">
                <wp:posOffset>146050</wp:posOffset>
              </wp:positionV>
              <wp:extent cx="5360670" cy="635"/>
              <wp:effectExtent l="0" t="0" r="0" b="0"/>
              <wp:wrapNone/>
              <wp:docPr id="3" name="AutoShape 3"/>
              <wp:cNvGraphicFramePr/>
              <a:graphic xmlns:a="http://schemas.openxmlformats.org/drawingml/2006/main">
                <a:graphicData uri="http://schemas.microsoft.com/office/word/2010/wordprocessingShape">
                  <wps:wsp>
                    <wps:cNvCnPr>
                      <a:cxnSpLocks noChangeShapeType="1"/>
                    </wps:cNvCnPr>
                    <wps:spPr bwMode="auto">
                      <a:xfrm flipV="1">
                        <a:off x="0" y="0"/>
                        <a:ext cx="5360670" cy="635"/>
                      </a:xfrm>
                      <a:prstGeom prst="straightConnector1">
                        <a:avLst/>
                      </a:prstGeom>
                      <a:noFill/>
                      <a:ln w="12700">
                        <a:solidFill>
                          <a:srgbClr val="000000"/>
                        </a:solidFill>
                        <a:round/>
                      </a:ln>
                    </wps:spPr>
                    <wps:bodyPr/>
                  </wps:wsp>
                </a:graphicData>
              </a:graphic>
            </wp:anchor>
          </w:drawing>
        </mc:Choice>
        <mc:Fallback>
          <w:pict>
            <v:shape id="AutoShape 3" o:spid="_x0000_s1026" o:spt="32" type="#_x0000_t32" style="position:absolute;left:0pt;flip:y;margin-left:0.7pt;margin-top:11.5pt;height:0.05pt;width:422.1pt;z-index:251664384;mso-width-relative:page;mso-height-relative:page;" filled="f" stroked="t" coordsize="21600,21600" o:gfxdata="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dIto5dUAAAAHAQAADwAAAAAA&#10;AAABACAAAAAiAAAAZHJzL2Rvd25yZXYueG1sUEsBAhQAFAAAAAgAh07iQFzZ/BLdAQAAvwMAAA4A&#10;AAAAAAAAAQAgAAAAJAEAAGRycy9lMm9Eb2MueG1sUEsFBgAAAAAGAAYAWQEAAHMFAAAAAA==&#10;">
              <v:fill on="f" focussize="0,0"/>
              <v:stroke weight="1pt" color="#000000" joinstyle="round"/>
              <v:imagedata o:title=""/>
              <o:lock v:ext="edit" aspectratio="f"/>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ind w:firstLine="520"/>
      <w:rPr>
        <w:rFonts w:ascii="黑体" w:eastAsia="黑体"/>
        <w:spacing w:val="40"/>
      </w:rPr>
    </w:pPr>
  </w:p>
  <w:p>
    <w:pPr>
      <w:pStyle w:val="17"/>
      <w:ind w:firstLine="580"/>
      <w:rPr>
        <w:sz w:val="21"/>
        <w:szCs w:val="21"/>
      </w:rPr>
    </w:pPr>
    <w:r>
      <w:rPr>
        <w:rFonts w:ascii="黑体" w:eastAsia="黑体"/>
        <w:spacing w:val="40"/>
        <w:sz w:val="21"/>
        <w:szCs w:val="21"/>
      </w:rPr>
      <w:t>JJF</w:t>
    </w:r>
    <w:r>
      <w:rPr>
        <w:rFonts w:hint="eastAsia" w:ascii="黑体" w:eastAsia="黑体"/>
        <w:spacing w:val="40"/>
        <w:sz w:val="21"/>
        <w:szCs w:val="21"/>
      </w:rPr>
      <w:t xml:space="preserve"> </w:t>
    </w:r>
    <w:r>
      <w:rPr>
        <w:rFonts w:ascii="黑体" w:eastAsia="黑体"/>
        <w:spacing w:val="40"/>
        <w:sz w:val="21"/>
        <w:szCs w:val="21"/>
      </w:rPr>
      <w:t>XXXX</w:t>
    </w:r>
    <w:r>
      <w:rPr>
        <w:rFonts w:hint="eastAsia" w:ascii="黑体" w:eastAsia="黑体"/>
        <w:spacing w:val="40"/>
        <w:sz w:val="21"/>
        <w:szCs w:val="21"/>
      </w:rPr>
      <w:t>－</w:t>
    </w:r>
    <w:r>
      <w:rPr>
        <w:rFonts w:ascii="黑体" w:eastAsia="黑体"/>
        <w:spacing w:val="40"/>
        <w:sz w:val="21"/>
        <w:szCs w:val="21"/>
      </w:rPr>
      <w:t>XXXX</w:t>
    </w:r>
  </w:p>
  <w:p>
    <w:pPr>
      <w:pStyle w:val="17"/>
      <w:ind w:firstLine="360"/>
    </w:pPr>
    <w:r>
      <w:rPr>
        <w:lang w:val="en-US"/>
      </w:rPr>
      <mc:AlternateContent>
        <mc:Choice Requires="wps">
          <w:drawing>
            <wp:anchor distT="0" distB="0" distL="114300" distR="114300" simplePos="0" relativeHeight="251665408" behindDoc="0" locked="0" layoutInCell="1" allowOverlap="1">
              <wp:simplePos x="0" y="0"/>
              <wp:positionH relativeFrom="column">
                <wp:posOffset>8890</wp:posOffset>
              </wp:positionH>
              <wp:positionV relativeFrom="paragraph">
                <wp:posOffset>146050</wp:posOffset>
              </wp:positionV>
              <wp:extent cx="5360670" cy="635"/>
              <wp:effectExtent l="0" t="0" r="0" b="0"/>
              <wp:wrapNone/>
              <wp:docPr id="2" name="AutoShape 9"/>
              <wp:cNvGraphicFramePr/>
              <a:graphic xmlns:a="http://schemas.openxmlformats.org/drawingml/2006/main">
                <a:graphicData uri="http://schemas.microsoft.com/office/word/2010/wordprocessingShape">
                  <wps:wsp>
                    <wps:cNvCnPr>
                      <a:cxnSpLocks noChangeShapeType="1"/>
                    </wps:cNvCnPr>
                    <wps:spPr bwMode="auto">
                      <a:xfrm flipV="1">
                        <a:off x="0" y="0"/>
                        <a:ext cx="5360670" cy="635"/>
                      </a:xfrm>
                      <a:prstGeom prst="straightConnector1">
                        <a:avLst/>
                      </a:prstGeom>
                      <a:noFill/>
                      <a:ln w="12700">
                        <a:solidFill>
                          <a:srgbClr val="000000"/>
                        </a:solidFill>
                        <a:round/>
                      </a:ln>
                    </wps:spPr>
                    <wps:bodyPr/>
                  </wps:wsp>
                </a:graphicData>
              </a:graphic>
            </wp:anchor>
          </w:drawing>
        </mc:Choice>
        <mc:Fallback>
          <w:pict>
            <v:shape id="AutoShape 9" o:spid="_x0000_s1026" o:spt="32" type="#_x0000_t32" style="position:absolute;left:0pt;flip:y;margin-left:0.7pt;margin-top:11.5pt;height:0.05pt;width:422.1pt;z-index:251665408;mso-width-relative:page;mso-height-relative:page;" filled="f" stroked="t" coordsize="21600,21600" o:gfxdata="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dIto5dUAAAAHAQAADwAAAAAA&#10;AAABACAAAAAiAAAAZHJzL2Rvd25yZXYueG1sUEsBAhQAFAAAAAgAh07iQGTjq+/dAQAAvwMAAA4A&#10;AAAAAAAAAQAgAAAAJAEAAGRycy9lMm9Eb2MueG1sUEsFBgAAAAAGAAYAWQEAAHMFAAAAAA==&#10;">
              <v:fill on="f" focussize="0,0"/>
              <v:stroke weight="1pt" color="#000000" joinstyle="round"/>
              <v:imagedata o:title=""/>
              <o:lock v:ext="edit" aspectratio="f"/>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80464D8"/>
    <w:multiLevelType w:val="singleLevel"/>
    <w:tmpl w:val="B80464D8"/>
    <w:lvl w:ilvl="0" w:tentative="0">
      <w:start w:val="3"/>
      <w:numFmt w:val="chineseCounting"/>
      <w:suff w:val="nothing"/>
      <w:lvlText w:val="%1、"/>
      <w:lvlJc w:val="left"/>
      <w:rPr>
        <w:rFonts w:hint="eastAsia"/>
      </w:rPr>
    </w:lvl>
  </w:abstractNum>
  <w:abstractNum w:abstractNumId="1">
    <w:nsid w:val="E9A4D75A"/>
    <w:multiLevelType w:val="singleLevel"/>
    <w:tmpl w:val="E9A4D75A"/>
    <w:lvl w:ilvl="0" w:tentative="0">
      <w:start w:val="2"/>
      <w:numFmt w:val="chineseCounting"/>
      <w:suff w:val="nothing"/>
      <w:lvlText w:val="%1、"/>
      <w:lvlJc w:val="left"/>
      <w:rPr>
        <w:rFonts w:hint="eastAsia"/>
      </w:rPr>
    </w:lvl>
  </w:abstractNum>
  <w:abstractNum w:abstractNumId="2">
    <w:nsid w:val="1FC91163"/>
    <w:multiLevelType w:val="multilevel"/>
    <w:tmpl w:val="1FC91163"/>
    <w:lvl w:ilvl="0" w:tentative="0">
      <w:start w:val="1"/>
      <w:numFmt w:val="decimal"/>
      <w:pStyle w:val="46"/>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45"/>
      <w:suff w:val="nothing"/>
      <w:lvlText w:val="%1.%2　"/>
      <w:lvlJc w:val="left"/>
      <w:pPr>
        <w:ind w:left="0" w:firstLine="0"/>
      </w:pPr>
      <w:rPr>
        <w:rFonts w:hint="eastAsia" w:ascii="黑体" w:hAnsi="Times New Roman" w:eastAsia="黑体" w:cs="Times New Roman"/>
        <w:b w:val="0"/>
        <w:bCs w:val="0"/>
        <w:i w:val="0"/>
        <w:iCs w:val="0"/>
        <w:caps w:val="0"/>
        <w:strike w:val="0"/>
        <w:dstrike w:val="0"/>
        <w:vanish w:val="0"/>
        <w:color w:val="000000"/>
        <w:spacing w:val="0"/>
        <w:kern w:val="0"/>
        <w:position w:val="0"/>
        <w:sz w:val="21"/>
        <w:szCs w:val="21"/>
        <w:u w:val="none"/>
        <w:vertAlign w:val="baseline"/>
        <w14:shadow w14:blurRad="0" w14:dist="0" w14:dir="0" w14:sx="0" w14:sy="0" w14:kx="0" w14:ky="0" w14:algn="none">
          <w14:srgbClr w14:val="000000"/>
        </w14:shadow>
      </w:rPr>
    </w:lvl>
    <w:lvl w:ilvl="2" w:tentative="0">
      <w:start w:val="1"/>
      <w:numFmt w:val="decimal"/>
      <w:pStyle w:val="47"/>
      <w:suff w:val="nothing"/>
      <w:lvlText w:val="%1.%2.%3　"/>
      <w:lvlJc w:val="left"/>
      <w:pPr>
        <w:ind w:left="142" w:firstLine="0"/>
      </w:pPr>
      <w:rPr>
        <w:rFonts w:hint="eastAsia" w:ascii="黑体" w:hAnsi="Times New Roman" w:eastAsia="黑体"/>
        <w:b w:val="0"/>
        <w:i w:val="0"/>
        <w:sz w:val="21"/>
      </w:rPr>
    </w:lvl>
    <w:lvl w:ilvl="3" w:tentative="0">
      <w:start w:val="1"/>
      <w:numFmt w:val="decimal"/>
      <w:pStyle w:val="48"/>
      <w:suff w:val="nothing"/>
      <w:lvlText w:val="%1.%2.%3.%4　"/>
      <w:lvlJc w:val="left"/>
      <w:pPr>
        <w:ind w:left="0" w:firstLine="0"/>
      </w:pPr>
      <w:rPr>
        <w:rFonts w:hint="eastAsia" w:ascii="黑体" w:hAnsi="Times New Roman" w:eastAsia="黑体"/>
        <w:b w:val="0"/>
        <w:i w:val="0"/>
        <w:sz w:val="21"/>
      </w:rPr>
    </w:lvl>
    <w:lvl w:ilvl="4" w:tentative="0">
      <w:start w:val="1"/>
      <w:numFmt w:val="decimal"/>
      <w:pStyle w:val="49"/>
      <w:suff w:val="nothing"/>
      <w:lvlText w:val="%1.%2.%3.%4.%5　"/>
      <w:lvlJc w:val="left"/>
      <w:pPr>
        <w:ind w:left="1050" w:firstLine="0"/>
      </w:pPr>
      <w:rPr>
        <w:rFonts w:hint="eastAsia" w:ascii="黑体" w:hAnsi="Times New Roman" w:eastAsia="黑体"/>
        <w:b w:val="0"/>
        <w:i w:val="0"/>
        <w:sz w:val="21"/>
      </w:rPr>
    </w:lvl>
    <w:lvl w:ilvl="5" w:tentative="0">
      <w:start w:val="1"/>
      <w:numFmt w:val="decimal"/>
      <w:pStyle w:val="50"/>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3">
    <w:nsid w:val="46992E3A"/>
    <w:multiLevelType w:val="multilevel"/>
    <w:tmpl w:val="46992E3A"/>
    <w:lvl w:ilvl="0" w:tentative="0">
      <w:start w:val="1"/>
      <w:numFmt w:val="lowerLetter"/>
      <w:suff w:val="nothing"/>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4">
    <w:nsid w:val="67B02121"/>
    <w:multiLevelType w:val="multilevel"/>
    <w:tmpl w:val="67B02121"/>
    <w:lvl w:ilvl="0" w:tentative="0">
      <w:start w:val="1"/>
      <w:numFmt w:val="decimal"/>
      <w:pStyle w:val="53"/>
      <w:lvlText w:val="%1."/>
      <w:lvlJc w:val="left"/>
      <w:pPr>
        <w:ind w:left="620" w:hanging="420"/>
      </w:pPr>
      <w:rPr>
        <w:rFonts w:hint="eastAsia"/>
      </w:rPr>
    </w:lvl>
    <w:lvl w:ilvl="1" w:tentative="0">
      <w:start w:val="1"/>
      <w:numFmt w:val="decimal"/>
      <w:isLgl/>
      <w:lvlText w:val="%1.%2"/>
      <w:lvlJc w:val="left"/>
      <w:pPr>
        <w:ind w:left="740" w:hanging="540"/>
      </w:pPr>
      <w:rPr>
        <w:rFonts w:hint="default"/>
      </w:rPr>
    </w:lvl>
    <w:lvl w:ilvl="2" w:tentative="0">
      <w:start w:val="6"/>
      <w:numFmt w:val="decimal"/>
      <w:isLgl/>
      <w:lvlText w:val="%1.%2.%3"/>
      <w:lvlJc w:val="left"/>
      <w:pPr>
        <w:ind w:left="920" w:hanging="720"/>
      </w:pPr>
      <w:rPr>
        <w:rFonts w:hint="default"/>
      </w:rPr>
    </w:lvl>
    <w:lvl w:ilvl="3" w:tentative="0">
      <w:start w:val="1"/>
      <w:numFmt w:val="decimal"/>
      <w:isLgl/>
      <w:lvlText w:val="%1.%2.%3.%4"/>
      <w:lvlJc w:val="left"/>
      <w:pPr>
        <w:ind w:left="920" w:hanging="720"/>
      </w:pPr>
      <w:rPr>
        <w:rFonts w:hint="default"/>
      </w:rPr>
    </w:lvl>
    <w:lvl w:ilvl="4" w:tentative="0">
      <w:start w:val="1"/>
      <w:numFmt w:val="decimal"/>
      <w:isLgl/>
      <w:lvlText w:val="%1.%2.%3.%4.%5"/>
      <w:lvlJc w:val="left"/>
      <w:pPr>
        <w:ind w:left="1280" w:hanging="1080"/>
      </w:pPr>
      <w:rPr>
        <w:rFonts w:hint="default"/>
      </w:rPr>
    </w:lvl>
    <w:lvl w:ilvl="5" w:tentative="0">
      <w:start w:val="1"/>
      <w:numFmt w:val="decimal"/>
      <w:isLgl/>
      <w:lvlText w:val="%1.%2.%3.%4.%5.%6"/>
      <w:lvlJc w:val="left"/>
      <w:pPr>
        <w:ind w:left="1280" w:hanging="1080"/>
      </w:pPr>
      <w:rPr>
        <w:rFonts w:hint="default"/>
      </w:rPr>
    </w:lvl>
    <w:lvl w:ilvl="6" w:tentative="0">
      <w:start w:val="1"/>
      <w:numFmt w:val="decimal"/>
      <w:isLgl/>
      <w:lvlText w:val="%1.%2.%3.%4.%5.%6.%7"/>
      <w:lvlJc w:val="left"/>
      <w:pPr>
        <w:ind w:left="1280" w:hanging="1080"/>
      </w:pPr>
      <w:rPr>
        <w:rFonts w:hint="default"/>
      </w:rPr>
    </w:lvl>
    <w:lvl w:ilvl="7" w:tentative="0">
      <w:start w:val="1"/>
      <w:numFmt w:val="decimal"/>
      <w:isLgl/>
      <w:lvlText w:val="%1.%2.%3.%4.%5.%6.%7.%8"/>
      <w:lvlJc w:val="left"/>
      <w:pPr>
        <w:ind w:left="1640" w:hanging="1440"/>
      </w:pPr>
      <w:rPr>
        <w:rFonts w:hint="default"/>
      </w:rPr>
    </w:lvl>
    <w:lvl w:ilvl="8" w:tentative="0">
      <w:start w:val="1"/>
      <w:numFmt w:val="decimal"/>
      <w:isLgl/>
      <w:lvlText w:val="%1.%2.%3.%4.%5.%6.%7.%8.%9"/>
      <w:lvlJc w:val="left"/>
      <w:pPr>
        <w:ind w:left="1640" w:hanging="1440"/>
      </w:pPr>
      <w:rPr>
        <w:rFonts w:hint="default"/>
      </w:rPr>
    </w:lvl>
  </w:abstractNum>
  <w:abstractNum w:abstractNumId="5">
    <w:nsid w:val="78BF0F57"/>
    <w:multiLevelType w:val="multilevel"/>
    <w:tmpl w:val="78BF0F57"/>
    <w:lvl w:ilvl="0" w:tentative="0">
      <w:start w:val="1"/>
      <w:numFmt w:val="decimal"/>
      <w:pStyle w:val="2"/>
      <w:lvlText w:val="%1."/>
      <w:lvlJc w:val="left"/>
      <w:pPr>
        <w:ind w:left="620" w:hanging="420"/>
      </w:pPr>
      <w:rPr>
        <w:rFonts w:hint="eastAsia"/>
      </w:rPr>
    </w:lvl>
    <w:lvl w:ilvl="1" w:tentative="0">
      <w:start w:val="1"/>
      <w:numFmt w:val="decimal"/>
      <w:isLgl/>
      <w:lvlText w:val="%1.%2"/>
      <w:lvlJc w:val="left"/>
      <w:pPr>
        <w:ind w:left="740" w:hanging="540"/>
      </w:pPr>
      <w:rPr>
        <w:rFonts w:hint="default"/>
      </w:rPr>
    </w:lvl>
    <w:lvl w:ilvl="2" w:tentative="0">
      <w:start w:val="1"/>
      <w:numFmt w:val="decimal"/>
      <w:isLgl/>
      <w:lvlText w:val="%1.%2.%3"/>
      <w:lvlJc w:val="left"/>
      <w:pPr>
        <w:ind w:left="920" w:hanging="720"/>
      </w:pPr>
      <w:rPr>
        <w:rFonts w:hint="default"/>
      </w:rPr>
    </w:lvl>
    <w:lvl w:ilvl="3" w:tentative="0">
      <w:start w:val="1"/>
      <w:numFmt w:val="decimal"/>
      <w:isLgl/>
      <w:lvlText w:val="%1.%2.%3.%4"/>
      <w:lvlJc w:val="left"/>
      <w:pPr>
        <w:ind w:left="920" w:hanging="720"/>
      </w:pPr>
      <w:rPr>
        <w:rFonts w:hint="default"/>
      </w:rPr>
    </w:lvl>
    <w:lvl w:ilvl="4" w:tentative="0">
      <w:start w:val="1"/>
      <w:numFmt w:val="decimal"/>
      <w:isLgl/>
      <w:lvlText w:val="%1.%2.%3.%4.%5"/>
      <w:lvlJc w:val="left"/>
      <w:pPr>
        <w:ind w:left="1280" w:hanging="1080"/>
      </w:pPr>
      <w:rPr>
        <w:rFonts w:hint="default"/>
      </w:rPr>
    </w:lvl>
    <w:lvl w:ilvl="5" w:tentative="0">
      <w:start w:val="1"/>
      <w:numFmt w:val="decimal"/>
      <w:isLgl/>
      <w:lvlText w:val="%1.%2.%3.%4.%5.%6"/>
      <w:lvlJc w:val="left"/>
      <w:pPr>
        <w:ind w:left="1280" w:hanging="1080"/>
      </w:pPr>
      <w:rPr>
        <w:rFonts w:hint="default"/>
      </w:rPr>
    </w:lvl>
    <w:lvl w:ilvl="6" w:tentative="0">
      <w:start w:val="1"/>
      <w:numFmt w:val="decimal"/>
      <w:isLgl/>
      <w:lvlText w:val="%1.%2.%3.%4.%5.%6.%7"/>
      <w:lvlJc w:val="left"/>
      <w:pPr>
        <w:ind w:left="1280" w:hanging="1080"/>
      </w:pPr>
      <w:rPr>
        <w:rFonts w:hint="default"/>
      </w:rPr>
    </w:lvl>
    <w:lvl w:ilvl="7" w:tentative="0">
      <w:start w:val="1"/>
      <w:numFmt w:val="decimal"/>
      <w:isLgl/>
      <w:lvlText w:val="%1.%2.%3.%4.%5.%6.%7.%8"/>
      <w:lvlJc w:val="left"/>
      <w:pPr>
        <w:ind w:left="1640" w:hanging="1440"/>
      </w:pPr>
      <w:rPr>
        <w:rFonts w:hint="default"/>
      </w:rPr>
    </w:lvl>
    <w:lvl w:ilvl="8" w:tentative="0">
      <w:start w:val="1"/>
      <w:numFmt w:val="decimal"/>
      <w:isLgl/>
      <w:lvlText w:val="%1.%2.%3.%4.%5.%6.%7.%8.%9"/>
      <w:lvlJc w:val="left"/>
      <w:pPr>
        <w:ind w:left="1640" w:hanging="1440"/>
      </w:pPr>
      <w:rPr>
        <w:rFonts w:hint="default"/>
      </w:rPr>
    </w:lvl>
  </w:abstractNum>
  <w:num w:numId="1">
    <w:abstractNumId w:val="5"/>
  </w:num>
  <w:num w:numId="2">
    <w:abstractNumId w:val="2"/>
  </w:num>
  <w:num w:numId="3">
    <w:abstractNumId w:val="4"/>
  </w:num>
  <w:num w:numId="4">
    <w:abstractNumId w:val="3"/>
  </w:num>
  <w:num w:numId="5">
    <w:abstractNumId w:val="1"/>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isplayBackgroundShape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documentProtection w:enforcement="0"/>
  <w:defaultTabStop w:val="425"/>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TI5MDg3ZWIyNjBjMTEzMDY2M2U3ODdjYmNiNTViOWIifQ=="/>
  </w:docVars>
  <w:rsids>
    <w:rsidRoot w:val="004648E9"/>
    <w:rsid w:val="00000D90"/>
    <w:rsid w:val="00001870"/>
    <w:rsid w:val="00004A92"/>
    <w:rsid w:val="000077EA"/>
    <w:rsid w:val="000142F0"/>
    <w:rsid w:val="00014C51"/>
    <w:rsid w:val="00016FE7"/>
    <w:rsid w:val="00017CE1"/>
    <w:rsid w:val="00021077"/>
    <w:rsid w:val="00021761"/>
    <w:rsid w:val="0002189F"/>
    <w:rsid w:val="00021C3A"/>
    <w:rsid w:val="00021FDA"/>
    <w:rsid w:val="00022470"/>
    <w:rsid w:val="00025D51"/>
    <w:rsid w:val="00026422"/>
    <w:rsid w:val="00034064"/>
    <w:rsid w:val="00036B20"/>
    <w:rsid w:val="000455CF"/>
    <w:rsid w:val="00046325"/>
    <w:rsid w:val="0004715F"/>
    <w:rsid w:val="0004751D"/>
    <w:rsid w:val="00047B24"/>
    <w:rsid w:val="00047CE7"/>
    <w:rsid w:val="00050136"/>
    <w:rsid w:val="00054674"/>
    <w:rsid w:val="00055C93"/>
    <w:rsid w:val="00057365"/>
    <w:rsid w:val="00062509"/>
    <w:rsid w:val="00063382"/>
    <w:rsid w:val="00063CBF"/>
    <w:rsid w:val="000654DF"/>
    <w:rsid w:val="00070C89"/>
    <w:rsid w:val="0007747C"/>
    <w:rsid w:val="000775DF"/>
    <w:rsid w:val="00077A87"/>
    <w:rsid w:val="000808D4"/>
    <w:rsid w:val="00080E8E"/>
    <w:rsid w:val="00082818"/>
    <w:rsid w:val="00083764"/>
    <w:rsid w:val="000837EF"/>
    <w:rsid w:val="00090979"/>
    <w:rsid w:val="000910C3"/>
    <w:rsid w:val="000917A7"/>
    <w:rsid w:val="00092D71"/>
    <w:rsid w:val="000938F0"/>
    <w:rsid w:val="00094C34"/>
    <w:rsid w:val="000954F9"/>
    <w:rsid w:val="00096FE8"/>
    <w:rsid w:val="000978EA"/>
    <w:rsid w:val="00097B79"/>
    <w:rsid w:val="000A482D"/>
    <w:rsid w:val="000A4B06"/>
    <w:rsid w:val="000A719B"/>
    <w:rsid w:val="000B47D6"/>
    <w:rsid w:val="000B6D5C"/>
    <w:rsid w:val="000B7125"/>
    <w:rsid w:val="000C2C71"/>
    <w:rsid w:val="000C6845"/>
    <w:rsid w:val="000C7156"/>
    <w:rsid w:val="000D6626"/>
    <w:rsid w:val="000E2C38"/>
    <w:rsid w:val="000E7379"/>
    <w:rsid w:val="000F0F5B"/>
    <w:rsid w:val="000F1C35"/>
    <w:rsid w:val="000F37B8"/>
    <w:rsid w:val="000F4497"/>
    <w:rsid w:val="000F6996"/>
    <w:rsid w:val="00100410"/>
    <w:rsid w:val="00100CA4"/>
    <w:rsid w:val="00106123"/>
    <w:rsid w:val="00106211"/>
    <w:rsid w:val="001064A9"/>
    <w:rsid w:val="00106509"/>
    <w:rsid w:val="001074B8"/>
    <w:rsid w:val="001077BA"/>
    <w:rsid w:val="00107BAB"/>
    <w:rsid w:val="00107C1E"/>
    <w:rsid w:val="001105B1"/>
    <w:rsid w:val="001126AE"/>
    <w:rsid w:val="00112C89"/>
    <w:rsid w:val="001135AD"/>
    <w:rsid w:val="00115116"/>
    <w:rsid w:val="001202F1"/>
    <w:rsid w:val="00124514"/>
    <w:rsid w:val="001256FE"/>
    <w:rsid w:val="00126467"/>
    <w:rsid w:val="001314A8"/>
    <w:rsid w:val="001352A1"/>
    <w:rsid w:val="001427FB"/>
    <w:rsid w:val="00143CAB"/>
    <w:rsid w:val="00145FDE"/>
    <w:rsid w:val="001474FF"/>
    <w:rsid w:val="00160A95"/>
    <w:rsid w:val="00161FFE"/>
    <w:rsid w:val="00162CB8"/>
    <w:rsid w:val="001662A8"/>
    <w:rsid w:val="001743E7"/>
    <w:rsid w:val="001766A4"/>
    <w:rsid w:val="0018139F"/>
    <w:rsid w:val="0018187D"/>
    <w:rsid w:val="00182E2C"/>
    <w:rsid w:val="00182FB9"/>
    <w:rsid w:val="00184A1D"/>
    <w:rsid w:val="00191052"/>
    <w:rsid w:val="00194356"/>
    <w:rsid w:val="00195698"/>
    <w:rsid w:val="00196F24"/>
    <w:rsid w:val="001A28FA"/>
    <w:rsid w:val="001A33B4"/>
    <w:rsid w:val="001A366C"/>
    <w:rsid w:val="001A4B72"/>
    <w:rsid w:val="001A57AA"/>
    <w:rsid w:val="001A5AA0"/>
    <w:rsid w:val="001A7723"/>
    <w:rsid w:val="001A7B38"/>
    <w:rsid w:val="001B1E92"/>
    <w:rsid w:val="001B241A"/>
    <w:rsid w:val="001B399B"/>
    <w:rsid w:val="001B5541"/>
    <w:rsid w:val="001B71B3"/>
    <w:rsid w:val="001C2C5D"/>
    <w:rsid w:val="001C4172"/>
    <w:rsid w:val="001C6614"/>
    <w:rsid w:val="001D0071"/>
    <w:rsid w:val="001D2C74"/>
    <w:rsid w:val="001E0ABB"/>
    <w:rsid w:val="001E10A2"/>
    <w:rsid w:val="001E1F44"/>
    <w:rsid w:val="001E5820"/>
    <w:rsid w:val="001E6533"/>
    <w:rsid w:val="001F2F13"/>
    <w:rsid w:val="001F4BBD"/>
    <w:rsid w:val="00203613"/>
    <w:rsid w:val="002049AF"/>
    <w:rsid w:val="00205B40"/>
    <w:rsid w:val="00205EFE"/>
    <w:rsid w:val="00205F60"/>
    <w:rsid w:val="00206EB9"/>
    <w:rsid w:val="0021020C"/>
    <w:rsid w:val="00210347"/>
    <w:rsid w:val="00211AFC"/>
    <w:rsid w:val="00211D25"/>
    <w:rsid w:val="0021204C"/>
    <w:rsid w:val="00212AD6"/>
    <w:rsid w:val="00214F75"/>
    <w:rsid w:val="00221157"/>
    <w:rsid w:val="00221231"/>
    <w:rsid w:val="002215F8"/>
    <w:rsid w:val="00222767"/>
    <w:rsid w:val="00224B27"/>
    <w:rsid w:val="002258EA"/>
    <w:rsid w:val="00225D95"/>
    <w:rsid w:val="002260F5"/>
    <w:rsid w:val="002261DF"/>
    <w:rsid w:val="00227D56"/>
    <w:rsid w:val="00230CA3"/>
    <w:rsid w:val="00230CDC"/>
    <w:rsid w:val="002328D0"/>
    <w:rsid w:val="00233911"/>
    <w:rsid w:val="00233A96"/>
    <w:rsid w:val="00233E36"/>
    <w:rsid w:val="00234031"/>
    <w:rsid w:val="002344C6"/>
    <w:rsid w:val="00235534"/>
    <w:rsid w:val="002406CE"/>
    <w:rsid w:val="002432DE"/>
    <w:rsid w:val="00245E20"/>
    <w:rsid w:val="00246352"/>
    <w:rsid w:val="00247D54"/>
    <w:rsid w:val="00247E22"/>
    <w:rsid w:val="00247F44"/>
    <w:rsid w:val="002500B3"/>
    <w:rsid w:val="0025257A"/>
    <w:rsid w:val="002526E5"/>
    <w:rsid w:val="00253DEE"/>
    <w:rsid w:val="00254701"/>
    <w:rsid w:val="002553B6"/>
    <w:rsid w:val="00261345"/>
    <w:rsid w:val="00266E37"/>
    <w:rsid w:val="00267E2B"/>
    <w:rsid w:val="00270CA0"/>
    <w:rsid w:val="00271E27"/>
    <w:rsid w:val="00272332"/>
    <w:rsid w:val="002746B0"/>
    <w:rsid w:val="002774FF"/>
    <w:rsid w:val="00280B97"/>
    <w:rsid w:val="00284B23"/>
    <w:rsid w:val="00285766"/>
    <w:rsid w:val="00286976"/>
    <w:rsid w:val="002873BF"/>
    <w:rsid w:val="002877D4"/>
    <w:rsid w:val="00291787"/>
    <w:rsid w:val="002928A3"/>
    <w:rsid w:val="002938E7"/>
    <w:rsid w:val="00295B91"/>
    <w:rsid w:val="002A07F3"/>
    <w:rsid w:val="002A1088"/>
    <w:rsid w:val="002A27DC"/>
    <w:rsid w:val="002A4ACD"/>
    <w:rsid w:val="002A5181"/>
    <w:rsid w:val="002A76DF"/>
    <w:rsid w:val="002B1107"/>
    <w:rsid w:val="002B2A27"/>
    <w:rsid w:val="002C3DA6"/>
    <w:rsid w:val="002D39F5"/>
    <w:rsid w:val="002D620F"/>
    <w:rsid w:val="002D6307"/>
    <w:rsid w:val="002E1890"/>
    <w:rsid w:val="002E2883"/>
    <w:rsid w:val="002E5393"/>
    <w:rsid w:val="002F0010"/>
    <w:rsid w:val="002F0305"/>
    <w:rsid w:val="002F45B7"/>
    <w:rsid w:val="00300B96"/>
    <w:rsid w:val="0030264E"/>
    <w:rsid w:val="00303CA3"/>
    <w:rsid w:val="0030762A"/>
    <w:rsid w:val="00310C8F"/>
    <w:rsid w:val="003118A1"/>
    <w:rsid w:val="0031516B"/>
    <w:rsid w:val="00315C75"/>
    <w:rsid w:val="003168F3"/>
    <w:rsid w:val="003169C3"/>
    <w:rsid w:val="003174BA"/>
    <w:rsid w:val="00317BCD"/>
    <w:rsid w:val="003210E0"/>
    <w:rsid w:val="00322E47"/>
    <w:rsid w:val="00325563"/>
    <w:rsid w:val="003279B1"/>
    <w:rsid w:val="00330BB6"/>
    <w:rsid w:val="003356C9"/>
    <w:rsid w:val="00335B38"/>
    <w:rsid w:val="00335BC2"/>
    <w:rsid w:val="00336F02"/>
    <w:rsid w:val="003376CD"/>
    <w:rsid w:val="003421A9"/>
    <w:rsid w:val="00342754"/>
    <w:rsid w:val="00344754"/>
    <w:rsid w:val="0034648C"/>
    <w:rsid w:val="003467F2"/>
    <w:rsid w:val="00346C13"/>
    <w:rsid w:val="0034787B"/>
    <w:rsid w:val="003512D6"/>
    <w:rsid w:val="00352ACB"/>
    <w:rsid w:val="00352DF4"/>
    <w:rsid w:val="00354D10"/>
    <w:rsid w:val="00361E0B"/>
    <w:rsid w:val="00362DE4"/>
    <w:rsid w:val="00363D3C"/>
    <w:rsid w:val="003654E3"/>
    <w:rsid w:val="00365EEF"/>
    <w:rsid w:val="00366C0E"/>
    <w:rsid w:val="0037100A"/>
    <w:rsid w:val="00371CEB"/>
    <w:rsid w:val="00372AC6"/>
    <w:rsid w:val="003748BF"/>
    <w:rsid w:val="00375AD4"/>
    <w:rsid w:val="00380C66"/>
    <w:rsid w:val="00382D85"/>
    <w:rsid w:val="00383F12"/>
    <w:rsid w:val="00385212"/>
    <w:rsid w:val="00385C63"/>
    <w:rsid w:val="0039098D"/>
    <w:rsid w:val="0039123A"/>
    <w:rsid w:val="00392449"/>
    <w:rsid w:val="00396801"/>
    <w:rsid w:val="00396D54"/>
    <w:rsid w:val="003A5E8B"/>
    <w:rsid w:val="003A67FD"/>
    <w:rsid w:val="003B0194"/>
    <w:rsid w:val="003B1686"/>
    <w:rsid w:val="003B1FE9"/>
    <w:rsid w:val="003B4FE3"/>
    <w:rsid w:val="003B596C"/>
    <w:rsid w:val="003C0ED0"/>
    <w:rsid w:val="003C108A"/>
    <w:rsid w:val="003C3959"/>
    <w:rsid w:val="003C5D8C"/>
    <w:rsid w:val="003C5ED8"/>
    <w:rsid w:val="003D3E5E"/>
    <w:rsid w:val="003D4EF6"/>
    <w:rsid w:val="003D538D"/>
    <w:rsid w:val="003D5405"/>
    <w:rsid w:val="003E0D26"/>
    <w:rsid w:val="003E25CB"/>
    <w:rsid w:val="003E47AA"/>
    <w:rsid w:val="003F150B"/>
    <w:rsid w:val="003F1928"/>
    <w:rsid w:val="003F1C6A"/>
    <w:rsid w:val="003F2FF3"/>
    <w:rsid w:val="003F54E9"/>
    <w:rsid w:val="003F7724"/>
    <w:rsid w:val="003F7AE3"/>
    <w:rsid w:val="00402A3E"/>
    <w:rsid w:val="00402E0A"/>
    <w:rsid w:val="00403027"/>
    <w:rsid w:val="00410E1D"/>
    <w:rsid w:val="00411FE3"/>
    <w:rsid w:val="004151D8"/>
    <w:rsid w:val="00416CDC"/>
    <w:rsid w:val="004173B5"/>
    <w:rsid w:val="0042030D"/>
    <w:rsid w:val="004222B7"/>
    <w:rsid w:val="004230C9"/>
    <w:rsid w:val="00423233"/>
    <w:rsid w:val="00427021"/>
    <w:rsid w:val="0042775F"/>
    <w:rsid w:val="00430C27"/>
    <w:rsid w:val="00435B99"/>
    <w:rsid w:val="00440F69"/>
    <w:rsid w:val="00441BBF"/>
    <w:rsid w:val="00442F55"/>
    <w:rsid w:val="004439A1"/>
    <w:rsid w:val="0044512D"/>
    <w:rsid w:val="00445E1C"/>
    <w:rsid w:val="004463F9"/>
    <w:rsid w:val="004465F7"/>
    <w:rsid w:val="00446BA2"/>
    <w:rsid w:val="00447EA8"/>
    <w:rsid w:val="0045013E"/>
    <w:rsid w:val="004503F9"/>
    <w:rsid w:val="00452010"/>
    <w:rsid w:val="004525CA"/>
    <w:rsid w:val="00452B75"/>
    <w:rsid w:val="004532FE"/>
    <w:rsid w:val="004533CF"/>
    <w:rsid w:val="0045773A"/>
    <w:rsid w:val="0046132A"/>
    <w:rsid w:val="00463682"/>
    <w:rsid w:val="004648E9"/>
    <w:rsid w:val="00464E5A"/>
    <w:rsid w:val="0047245D"/>
    <w:rsid w:val="0047610B"/>
    <w:rsid w:val="0047673F"/>
    <w:rsid w:val="00476904"/>
    <w:rsid w:val="0048135C"/>
    <w:rsid w:val="00483425"/>
    <w:rsid w:val="00483BDB"/>
    <w:rsid w:val="00484A11"/>
    <w:rsid w:val="00484E2F"/>
    <w:rsid w:val="0048608B"/>
    <w:rsid w:val="004877AA"/>
    <w:rsid w:val="00487C0B"/>
    <w:rsid w:val="0049055C"/>
    <w:rsid w:val="00491A64"/>
    <w:rsid w:val="00494CCD"/>
    <w:rsid w:val="0049600B"/>
    <w:rsid w:val="004976AD"/>
    <w:rsid w:val="0049781F"/>
    <w:rsid w:val="004A05B6"/>
    <w:rsid w:val="004A14EA"/>
    <w:rsid w:val="004A285A"/>
    <w:rsid w:val="004A33FD"/>
    <w:rsid w:val="004A3ADE"/>
    <w:rsid w:val="004A54B2"/>
    <w:rsid w:val="004A628C"/>
    <w:rsid w:val="004A6699"/>
    <w:rsid w:val="004B01A3"/>
    <w:rsid w:val="004B34C2"/>
    <w:rsid w:val="004B5F5D"/>
    <w:rsid w:val="004B633D"/>
    <w:rsid w:val="004B6558"/>
    <w:rsid w:val="004C0EF9"/>
    <w:rsid w:val="004C1D89"/>
    <w:rsid w:val="004C2453"/>
    <w:rsid w:val="004C4630"/>
    <w:rsid w:val="004C463D"/>
    <w:rsid w:val="004C48C2"/>
    <w:rsid w:val="004C4A5A"/>
    <w:rsid w:val="004C4E5A"/>
    <w:rsid w:val="004D0B1E"/>
    <w:rsid w:val="004D0FD8"/>
    <w:rsid w:val="004D40DE"/>
    <w:rsid w:val="004D5A6A"/>
    <w:rsid w:val="004D7F53"/>
    <w:rsid w:val="004E1CB0"/>
    <w:rsid w:val="004E49E5"/>
    <w:rsid w:val="004E604B"/>
    <w:rsid w:val="004F0846"/>
    <w:rsid w:val="004F2BD7"/>
    <w:rsid w:val="004F3B0B"/>
    <w:rsid w:val="004F490E"/>
    <w:rsid w:val="004F4A04"/>
    <w:rsid w:val="004F5445"/>
    <w:rsid w:val="004F5F41"/>
    <w:rsid w:val="004F61C3"/>
    <w:rsid w:val="00501481"/>
    <w:rsid w:val="0050540C"/>
    <w:rsid w:val="005070D5"/>
    <w:rsid w:val="0051159C"/>
    <w:rsid w:val="00511B05"/>
    <w:rsid w:val="00515948"/>
    <w:rsid w:val="00520681"/>
    <w:rsid w:val="0052225C"/>
    <w:rsid w:val="00523EBA"/>
    <w:rsid w:val="00525441"/>
    <w:rsid w:val="00525A7C"/>
    <w:rsid w:val="00526AD6"/>
    <w:rsid w:val="00526B43"/>
    <w:rsid w:val="005272B0"/>
    <w:rsid w:val="005274B6"/>
    <w:rsid w:val="005307E3"/>
    <w:rsid w:val="005328EB"/>
    <w:rsid w:val="0053548B"/>
    <w:rsid w:val="005408D1"/>
    <w:rsid w:val="00541261"/>
    <w:rsid w:val="00542AD8"/>
    <w:rsid w:val="005444D8"/>
    <w:rsid w:val="00544E8A"/>
    <w:rsid w:val="00547ACF"/>
    <w:rsid w:val="00547FDA"/>
    <w:rsid w:val="005507AE"/>
    <w:rsid w:val="00551E48"/>
    <w:rsid w:val="00553F17"/>
    <w:rsid w:val="00554E4A"/>
    <w:rsid w:val="00555A9D"/>
    <w:rsid w:val="00556A60"/>
    <w:rsid w:val="00561D7E"/>
    <w:rsid w:val="00565448"/>
    <w:rsid w:val="0056633D"/>
    <w:rsid w:val="00570F8C"/>
    <w:rsid w:val="005718AD"/>
    <w:rsid w:val="00571B90"/>
    <w:rsid w:val="0057413C"/>
    <w:rsid w:val="0057495C"/>
    <w:rsid w:val="005751E8"/>
    <w:rsid w:val="00575292"/>
    <w:rsid w:val="005757BF"/>
    <w:rsid w:val="00576D52"/>
    <w:rsid w:val="00576D80"/>
    <w:rsid w:val="00580DEA"/>
    <w:rsid w:val="0058163A"/>
    <w:rsid w:val="00587127"/>
    <w:rsid w:val="00587993"/>
    <w:rsid w:val="00591565"/>
    <w:rsid w:val="00591AA2"/>
    <w:rsid w:val="00593E8B"/>
    <w:rsid w:val="005965B8"/>
    <w:rsid w:val="00597F76"/>
    <w:rsid w:val="005A0541"/>
    <w:rsid w:val="005A26C1"/>
    <w:rsid w:val="005A55BF"/>
    <w:rsid w:val="005A5C3A"/>
    <w:rsid w:val="005A611E"/>
    <w:rsid w:val="005A6E19"/>
    <w:rsid w:val="005A7897"/>
    <w:rsid w:val="005B1C63"/>
    <w:rsid w:val="005B6D29"/>
    <w:rsid w:val="005C220B"/>
    <w:rsid w:val="005C2BC4"/>
    <w:rsid w:val="005C2DC9"/>
    <w:rsid w:val="005C3785"/>
    <w:rsid w:val="005C5630"/>
    <w:rsid w:val="005C724B"/>
    <w:rsid w:val="005D08BB"/>
    <w:rsid w:val="005D131B"/>
    <w:rsid w:val="005D26A8"/>
    <w:rsid w:val="005D2C40"/>
    <w:rsid w:val="005D31AA"/>
    <w:rsid w:val="005D4CAB"/>
    <w:rsid w:val="005D7403"/>
    <w:rsid w:val="005E2AF8"/>
    <w:rsid w:val="005E57D2"/>
    <w:rsid w:val="005E5B28"/>
    <w:rsid w:val="005E6918"/>
    <w:rsid w:val="005E71ED"/>
    <w:rsid w:val="005F08EC"/>
    <w:rsid w:val="005F4BAB"/>
    <w:rsid w:val="005F5A24"/>
    <w:rsid w:val="006010B9"/>
    <w:rsid w:val="00601474"/>
    <w:rsid w:val="00601B56"/>
    <w:rsid w:val="00601D8F"/>
    <w:rsid w:val="00603D54"/>
    <w:rsid w:val="00604FD0"/>
    <w:rsid w:val="006060B5"/>
    <w:rsid w:val="00610575"/>
    <w:rsid w:val="00610A66"/>
    <w:rsid w:val="00610EC6"/>
    <w:rsid w:val="00610FDD"/>
    <w:rsid w:val="006110D3"/>
    <w:rsid w:val="00611222"/>
    <w:rsid w:val="00612ED2"/>
    <w:rsid w:val="006164A2"/>
    <w:rsid w:val="0061676B"/>
    <w:rsid w:val="00621CCE"/>
    <w:rsid w:val="0062298F"/>
    <w:rsid w:val="00622C22"/>
    <w:rsid w:val="006260E2"/>
    <w:rsid w:val="006272B6"/>
    <w:rsid w:val="00627A25"/>
    <w:rsid w:val="00631A32"/>
    <w:rsid w:val="00632D96"/>
    <w:rsid w:val="0063429F"/>
    <w:rsid w:val="006359D7"/>
    <w:rsid w:val="0063755F"/>
    <w:rsid w:val="00637598"/>
    <w:rsid w:val="00637FFD"/>
    <w:rsid w:val="006404B2"/>
    <w:rsid w:val="006441CB"/>
    <w:rsid w:val="00645559"/>
    <w:rsid w:val="00647EBD"/>
    <w:rsid w:val="006528FA"/>
    <w:rsid w:val="00652AAB"/>
    <w:rsid w:val="0065349B"/>
    <w:rsid w:val="00654AA4"/>
    <w:rsid w:val="00656294"/>
    <w:rsid w:val="00661EBB"/>
    <w:rsid w:val="00662CAC"/>
    <w:rsid w:val="006642FB"/>
    <w:rsid w:val="0066589E"/>
    <w:rsid w:val="006703B7"/>
    <w:rsid w:val="006714A9"/>
    <w:rsid w:val="006726B0"/>
    <w:rsid w:val="00672D8B"/>
    <w:rsid w:val="00675D13"/>
    <w:rsid w:val="006770C0"/>
    <w:rsid w:val="0068113F"/>
    <w:rsid w:val="006827F5"/>
    <w:rsid w:val="006831C4"/>
    <w:rsid w:val="006833B2"/>
    <w:rsid w:val="00686530"/>
    <w:rsid w:val="00687457"/>
    <w:rsid w:val="0069402C"/>
    <w:rsid w:val="006955B7"/>
    <w:rsid w:val="006A00B4"/>
    <w:rsid w:val="006A2BC9"/>
    <w:rsid w:val="006A630D"/>
    <w:rsid w:val="006A7F1F"/>
    <w:rsid w:val="006B3415"/>
    <w:rsid w:val="006B5004"/>
    <w:rsid w:val="006B641F"/>
    <w:rsid w:val="006B74BB"/>
    <w:rsid w:val="006B7E48"/>
    <w:rsid w:val="006C0621"/>
    <w:rsid w:val="006C1AE7"/>
    <w:rsid w:val="006C2B84"/>
    <w:rsid w:val="006C303A"/>
    <w:rsid w:val="006C34ED"/>
    <w:rsid w:val="006C3A2B"/>
    <w:rsid w:val="006C5A6A"/>
    <w:rsid w:val="006C64A1"/>
    <w:rsid w:val="006C75E7"/>
    <w:rsid w:val="006C787B"/>
    <w:rsid w:val="006D0714"/>
    <w:rsid w:val="006D50A2"/>
    <w:rsid w:val="006E092A"/>
    <w:rsid w:val="006E3D64"/>
    <w:rsid w:val="006E78D2"/>
    <w:rsid w:val="006F1280"/>
    <w:rsid w:val="006F449D"/>
    <w:rsid w:val="006F461A"/>
    <w:rsid w:val="006F5282"/>
    <w:rsid w:val="006F567C"/>
    <w:rsid w:val="006F7722"/>
    <w:rsid w:val="0070067B"/>
    <w:rsid w:val="00702A54"/>
    <w:rsid w:val="0070512C"/>
    <w:rsid w:val="00706367"/>
    <w:rsid w:val="00706E12"/>
    <w:rsid w:val="00706EEB"/>
    <w:rsid w:val="00707029"/>
    <w:rsid w:val="00707E76"/>
    <w:rsid w:val="00712D38"/>
    <w:rsid w:val="00712E13"/>
    <w:rsid w:val="007144E3"/>
    <w:rsid w:val="00715D2A"/>
    <w:rsid w:val="007214E4"/>
    <w:rsid w:val="00722FB4"/>
    <w:rsid w:val="0072539B"/>
    <w:rsid w:val="007257AB"/>
    <w:rsid w:val="00725EDB"/>
    <w:rsid w:val="00726F29"/>
    <w:rsid w:val="0073254C"/>
    <w:rsid w:val="00732581"/>
    <w:rsid w:val="0073262C"/>
    <w:rsid w:val="00732E48"/>
    <w:rsid w:val="00735742"/>
    <w:rsid w:val="0073667B"/>
    <w:rsid w:val="007460ED"/>
    <w:rsid w:val="00746275"/>
    <w:rsid w:val="00746A31"/>
    <w:rsid w:val="00752631"/>
    <w:rsid w:val="007549FF"/>
    <w:rsid w:val="00754BC5"/>
    <w:rsid w:val="00756AC4"/>
    <w:rsid w:val="0076010C"/>
    <w:rsid w:val="00760192"/>
    <w:rsid w:val="0076291B"/>
    <w:rsid w:val="00764522"/>
    <w:rsid w:val="00765207"/>
    <w:rsid w:val="007702C2"/>
    <w:rsid w:val="00770F51"/>
    <w:rsid w:val="007712ED"/>
    <w:rsid w:val="00771697"/>
    <w:rsid w:val="00775C54"/>
    <w:rsid w:val="00776E65"/>
    <w:rsid w:val="00777518"/>
    <w:rsid w:val="00777AC3"/>
    <w:rsid w:val="00781460"/>
    <w:rsid w:val="007824D0"/>
    <w:rsid w:val="00783D0B"/>
    <w:rsid w:val="0078452C"/>
    <w:rsid w:val="007950CC"/>
    <w:rsid w:val="00795ED6"/>
    <w:rsid w:val="00796EBA"/>
    <w:rsid w:val="00797490"/>
    <w:rsid w:val="007A063E"/>
    <w:rsid w:val="007A086F"/>
    <w:rsid w:val="007A4706"/>
    <w:rsid w:val="007A6FAE"/>
    <w:rsid w:val="007A75E6"/>
    <w:rsid w:val="007A7DE9"/>
    <w:rsid w:val="007B012A"/>
    <w:rsid w:val="007B0BA1"/>
    <w:rsid w:val="007B1B38"/>
    <w:rsid w:val="007B38C3"/>
    <w:rsid w:val="007B3B7B"/>
    <w:rsid w:val="007B3F1B"/>
    <w:rsid w:val="007B402B"/>
    <w:rsid w:val="007B7235"/>
    <w:rsid w:val="007B7C1F"/>
    <w:rsid w:val="007C1BDC"/>
    <w:rsid w:val="007D4548"/>
    <w:rsid w:val="007D6097"/>
    <w:rsid w:val="007D7541"/>
    <w:rsid w:val="007E12CB"/>
    <w:rsid w:val="007E14F3"/>
    <w:rsid w:val="007E2376"/>
    <w:rsid w:val="007E2842"/>
    <w:rsid w:val="007E3FEB"/>
    <w:rsid w:val="007E4C87"/>
    <w:rsid w:val="007E74E6"/>
    <w:rsid w:val="007F385C"/>
    <w:rsid w:val="007F489E"/>
    <w:rsid w:val="007F4C69"/>
    <w:rsid w:val="007F5A68"/>
    <w:rsid w:val="007F6900"/>
    <w:rsid w:val="00800A5F"/>
    <w:rsid w:val="00801946"/>
    <w:rsid w:val="00801B49"/>
    <w:rsid w:val="00804417"/>
    <w:rsid w:val="00804CEC"/>
    <w:rsid w:val="00811D19"/>
    <w:rsid w:val="00813376"/>
    <w:rsid w:val="00815D66"/>
    <w:rsid w:val="008207EE"/>
    <w:rsid w:val="00823305"/>
    <w:rsid w:val="008242E1"/>
    <w:rsid w:val="00825667"/>
    <w:rsid w:val="00826A08"/>
    <w:rsid w:val="008320FA"/>
    <w:rsid w:val="00836182"/>
    <w:rsid w:val="00841192"/>
    <w:rsid w:val="00842BCD"/>
    <w:rsid w:val="008444FB"/>
    <w:rsid w:val="00846099"/>
    <w:rsid w:val="00846991"/>
    <w:rsid w:val="00851A84"/>
    <w:rsid w:val="00851B9C"/>
    <w:rsid w:val="0085202F"/>
    <w:rsid w:val="008532A4"/>
    <w:rsid w:val="008561A7"/>
    <w:rsid w:val="00856280"/>
    <w:rsid w:val="00856CF1"/>
    <w:rsid w:val="00860B04"/>
    <w:rsid w:val="008646A4"/>
    <w:rsid w:val="00864A83"/>
    <w:rsid w:val="00865F0C"/>
    <w:rsid w:val="00866451"/>
    <w:rsid w:val="00866BD1"/>
    <w:rsid w:val="008670E6"/>
    <w:rsid w:val="00871B36"/>
    <w:rsid w:val="00872852"/>
    <w:rsid w:val="008744BC"/>
    <w:rsid w:val="00874A71"/>
    <w:rsid w:val="008828B8"/>
    <w:rsid w:val="00883FBB"/>
    <w:rsid w:val="00884F7E"/>
    <w:rsid w:val="00887B70"/>
    <w:rsid w:val="008909E1"/>
    <w:rsid w:val="00894A97"/>
    <w:rsid w:val="0089560F"/>
    <w:rsid w:val="00897C3D"/>
    <w:rsid w:val="008A096B"/>
    <w:rsid w:val="008A1EEF"/>
    <w:rsid w:val="008A21AD"/>
    <w:rsid w:val="008A26FD"/>
    <w:rsid w:val="008A4D60"/>
    <w:rsid w:val="008A613E"/>
    <w:rsid w:val="008A7738"/>
    <w:rsid w:val="008B0F00"/>
    <w:rsid w:val="008B2A7A"/>
    <w:rsid w:val="008B2E2F"/>
    <w:rsid w:val="008B3784"/>
    <w:rsid w:val="008B663A"/>
    <w:rsid w:val="008C128F"/>
    <w:rsid w:val="008C23BB"/>
    <w:rsid w:val="008C357C"/>
    <w:rsid w:val="008C6E11"/>
    <w:rsid w:val="008C7C87"/>
    <w:rsid w:val="008D3022"/>
    <w:rsid w:val="008D5120"/>
    <w:rsid w:val="008E0276"/>
    <w:rsid w:val="008E09D6"/>
    <w:rsid w:val="008E2C6C"/>
    <w:rsid w:val="008E4443"/>
    <w:rsid w:val="008E44DE"/>
    <w:rsid w:val="008E5651"/>
    <w:rsid w:val="008E5795"/>
    <w:rsid w:val="008F1208"/>
    <w:rsid w:val="008F3058"/>
    <w:rsid w:val="008F34EC"/>
    <w:rsid w:val="008F38A7"/>
    <w:rsid w:val="008F3BE9"/>
    <w:rsid w:val="008F469F"/>
    <w:rsid w:val="008F5EDD"/>
    <w:rsid w:val="009033F1"/>
    <w:rsid w:val="00903C30"/>
    <w:rsid w:val="00904380"/>
    <w:rsid w:val="00904CA0"/>
    <w:rsid w:val="0090514E"/>
    <w:rsid w:val="009061ED"/>
    <w:rsid w:val="00914759"/>
    <w:rsid w:val="00915F5E"/>
    <w:rsid w:val="00917285"/>
    <w:rsid w:val="00917453"/>
    <w:rsid w:val="00921371"/>
    <w:rsid w:val="00924547"/>
    <w:rsid w:val="00924C73"/>
    <w:rsid w:val="0092545E"/>
    <w:rsid w:val="0092685B"/>
    <w:rsid w:val="0093090A"/>
    <w:rsid w:val="00931A8F"/>
    <w:rsid w:val="00932EE4"/>
    <w:rsid w:val="00935761"/>
    <w:rsid w:val="0094272F"/>
    <w:rsid w:val="00942D11"/>
    <w:rsid w:val="009432CF"/>
    <w:rsid w:val="00943320"/>
    <w:rsid w:val="00952319"/>
    <w:rsid w:val="00953667"/>
    <w:rsid w:val="009548FB"/>
    <w:rsid w:val="009565C8"/>
    <w:rsid w:val="00956FE2"/>
    <w:rsid w:val="00961890"/>
    <w:rsid w:val="00966087"/>
    <w:rsid w:val="009674F6"/>
    <w:rsid w:val="0097032C"/>
    <w:rsid w:val="009711C4"/>
    <w:rsid w:val="00974543"/>
    <w:rsid w:val="009745D2"/>
    <w:rsid w:val="00974A0C"/>
    <w:rsid w:val="00977CE3"/>
    <w:rsid w:val="00981CDD"/>
    <w:rsid w:val="00981E8A"/>
    <w:rsid w:val="00993EE3"/>
    <w:rsid w:val="0099515A"/>
    <w:rsid w:val="009975D3"/>
    <w:rsid w:val="009A0332"/>
    <w:rsid w:val="009A07CF"/>
    <w:rsid w:val="009A2B24"/>
    <w:rsid w:val="009A32FD"/>
    <w:rsid w:val="009A6CC2"/>
    <w:rsid w:val="009B078D"/>
    <w:rsid w:val="009B2572"/>
    <w:rsid w:val="009B3779"/>
    <w:rsid w:val="009B5884"/>
    <w:rsid w:val="009B5916"/>
    <w:rsid w:val="009B59D5"/>
    <w:rsid w:val="009C1EB2"/>
    <w:rsid w:val="009C2238"/>
    <w:rsid w:val="009C7295"/>
    <w:rsid w:val="009D25B8"/>
    <w:rsid w:val="009D2F1F"/>
    <w:rsid w:val="009D3627"/>
    <w:rsid w:val="009D3A11"/>
    <w:rsid w:val="009D3A45"/>
    <w:rsid w:val="009D4BC8"/>
    <w:rsid w:val="009D4C16"/>
    <w:rsid w:val="009D5D8D"/>
    <w:rsid w:val="009E0722"/>
    <w:rsid w:val="009E4CB1"/>
    <w:rsid w:val="009E7A87"/>
    <w:rsid w:val="009F04EC"/>
    <w:rsid w:val="009F15DF"/>
    <w:rsid w:val="009F1A2C"/>
    <w:rsid w:val="009F1B07"/>
    <w:rsid w:val="009F2DAD"/>
    <w:rsid w:val="009F3BA4"/>
    <w:rsid w:val="009F43AD"/>
    <w:rsid w:val="009F65CD"/>
    <w:rsid w:val="00A005F6"/>
    <w:rsid w:val="00A00F22"/>
    <w:rsid w:val="00A0196D"/>
    <w:rsid w:val="00A023BA"/>
    <w:rsid w:val="00A02810"/>
    <w:rsid w:val="00A0313A"/>
    <w:rsid w:val="00A03938"/>
    <w:rsid w:val="00A04320"/>
    <w:rsid w:val="00A0494D"/>
    <w:rsid w:val="00A04FBA"/>
    <w:rsid w:val="00A06E17"/>
    <w:rsid w:val="00A1027A"/>
    <w:rsid w:val="00A16210"/>
    <w:rsid w:val="00A178D1"/>
    <w:rsid w:val="00A2051D"/>
    <w:rsid w:val="00A20993"/>
    <w:rsid w:val="00A20A67"/>
    <w:rsid w:val="00A211FB"/>
    <w:rsid w:val="00A22F63"/>
    <w:rsid w:val="00A237D7"/>
    <w:rsid w:val="00A23A06"/>
    <w:rsid w:val="00A250BC"/>
    <w:rsid w:val="00A26ECD"/>
    <w:rsid w:val="00A27CBF"/>
    <w:rsid w:val="00A30609"/>
    <w:rsid w:val="00A356A1"/>
    <w:rsid w:val="00A378CF"/>
    <w:rsid w:val="00A406EC"/>
    <w:rsid w:val="00A41F48"/>
    <w:rsid w:val="00A43C37"/>
    <w:rsid w:val="00A43DF2"/>
    <w:rsid w:val="00A448AB"/>
    <w:rsid w:val="00A44E1F"/>
    <w:rsid w:val="00A45EF8"/>
    <w:rsid w:val="00A537FB"/>
    <w:rsid w:val="00A56971"/>
    <w:rsid w:val="00A60863"/>
    <w:rsid w:val="00A61047"/>
    <w:rsid w:val="00A6174B"/>
    <w:rsid w:val="00A646D2"/>
    <w:rsid w:val="00A6503F"/>
    <w:rsid w:val="00A6582C"/>
    <w:rsid w:val="00A6694E"/>
    <w:rsid w:val="00A7148E"/>
    <w:rsid w:val="00A7386C"/>
    <w:rsid w:val="00A807EE"/>
    <w:rsid w:val="00A82195"/>
    <w:rsid w:val="00A83197"/>
    <w:rsid w:val="00A84DAE"/>
    <w:rsid w:val="00A862D0"/>
    <w:rsid w:val="00A86F1C"/>
    <w:rsid w:val="00A86F5A"/>
    <w:rsid w:val="00A9066B"/>
    <w:rsid w:val="00A91144"/>
    <w:rsid w:val="00A91B44"/>
    <w:rsid w:val="00A9349D"/>
    <w:rsid w:val="00A94168"/>
    <w:rsid w:val="00A95D4C"/>
    <w:rsid w:val="00A96B82"/>
    <w:rsid w:val="00A9749A"/>
    <w:rsid w:val="00A976C0"/>
    <w:rsid w:val="00A97987"/>
    <w:rsid w:val="00AA2CD4"/>
    <w:rsid w:val="00AA3CC7"/>
    <w:rsid w:val="00AA7315"/>
    <w:rsid w:val="00AB42E3"/>
    <w:rsid w:val="00AC0B75"/>
    <w:rsid w:val="00AC2429"/>
    <w:rsid w:val="00AC2E09"/>
    <w:rsid w:val="00AC4F03"/>
    <w:rsid w:val="00AC6F5B"/>
    <w:rsid w:val="00AC73EE"/>
    <w:rsid w:val="00AC7618"/>
    <w:rsid w:val="00AC7D19"/>
    <w:rsid w:val="00AD10D5"/>
    <w:rsid w:val="00AD33D9"/>
    <w:rsid w:val="00AD3685"/>
    <w:rsid w:val="00AD402B"/>
    <w:rsid w:val="00AD64F0"/>
    <w:rsid w:val="00AE232C"/>
    <w:rsid w:val="00AE2C1A"/>
    <w:rsid w:val="00AE3B99"/>
    <w:rsid w:val="00AE45C8"/>
    <w:rsid w:val="00AE7FA8"/>
    <w:rsid w:val="00AF3AE1"/>
    <w:rsid w:val="00AF5EE8"/>
    <w:rsid w:val="00AF6242"/>
    <w:rsid w:val="00AF6792"/>
    <w:rsid w:val="00AF7FAB"/>
    <w:rsid w:val="00B00CBA"/>
    <w:rsid w:val="00B0190C"/>
    <w:rsid w:val="00B0301A"/>
    <w:rsid w:val="00B04471"/>
    <w:rsid w:val="00B06BAE"/>
    <w:rsid w:val="00B11167"/>
    <w:rsid w:val="00B12334"/>
    <w:rsid w:val="00B13FFC"/>
    <w:rsid w:val="00B14FAA"/>
    <w:rsid w:val="00B15B0A"/>
    <w:rsid w:val="00B15F41"/>
    <w:rsid w:val="00B2393A"/>
    <w:rsid w:val="00B24B97"/>
    <w:rsid w:val="00B31E7E"/>
    <w:rsid w:val="00B32734"/>
    <w:rsid w:val="00B3275E"/>
    <w:rsid w:val="00B32D00"/>
    <w:rsid w:val="00B33BC0"/>
    <w:rsid w:val="00B3675A"/>
    <w:rsid w:val="00B4020E"/>
    <w:rsid w:val="00B416AB"/>
    <w:rsid w:val="00B4365B"/>
    <w:rsid w:val="00B436D5"/>
    <w:rsid w:val="00B442EC"/>
    <w:rsid w:val="00B470DA"/>
    <w:rsid w:val="00B47DEE"/>
    <w:rsid w:val="00B50568"/>
    <w:rsid w:val="00B52045"/>
    <w:rsid w:val="00B53D3C"/>
    <w:rsid w:val="00B56D3D"/>
    <w:rsid w:val="00B57153"/>
    <w:rsid w:val="00B575A8"/>
    <w:rsid w:val="00B57DF7"/>
    <w:rsid w:val="00B63150"/>
    <w:rsid w:val="00B648BF"/>
    <w:rsid w:val="00B64C82"/>
    <w:rsid w:val="00B656A8"/>
    <w:rsid w:val="00B677EC"/>
    <w:rsid w:val="00B67B59"/>
    <w:rsid w:val="00B67E38"/>
    <w:rsid w:val="00B7055A"/>
    <w:rsid w:val="00B72FCD"/>
    <w:rsid w:val="00B73A06"/>
    <w:rsid w:val="00B75DF6"/>
    <w:rsid w:val="00B779FE"/>
    <w:rsid w:val="00B80375"/>
    <w:rsid w:val="00B812E7"/>
    <w:rsid w:val="00B820B3"/>
    <w:rsid w:val="00B821AB"/>
    <w:rsid w:val="00B837AA"/>
    <w:rsid w:val="00B85FBD"/>
    <w:rsid w:val="00B9097E"/>
    <w:rsid w:val="00BA2EE2"/>
    <w:rsid w:val="00BA39BD"/>
    <w:rsid w:val="00BA58A0"/>
    <w:rsid w:val="00BB11E3"/>
    <w:rsid w:val="00BB206D"/>
    <w:rsid w:val="00BB2FA6"/>
    <w:rsid w:val="00BB2FEB"/>
    <w:rsid w:val="00BB3FC0"/>
    <w:rsid w:val="00BB6BB8"/>
    <w:rsid w:val="00BB7A88"/>
    <w:rsid w:val="00BC033F"/>
    <w:rsid w:val="00BC4A1F"/>
    <w:rsid w:val="00BC633B"/>
    <w:rsid w:val="00BD0E6C"/>
    <w:rsid w:val="00BD1342"/>
    <w:rsid w:val="00BD228C"/>
    <w:rsid w:val="00BD5EDE"/>
    <w:rsid w:val="00BD6D4A"/>
    <w:rsid w:val="00BD7F9E"/>
    <w:rsid w:val="00BE0B6F"/>
    <w:rsid w:val="00BE0BEC"/>
    <w:rsid w:val="00BE2C71"/>
    <w:rsid w:val="00BE2F6A"/>
    <w:rsid w:val="00BF0124"/>
    <w:rsid w:val="00BF1E8B"/>
    <w:rsid w:val="00BF2409"/>
    <w:rsid w:val="00BF2638"/>
    <w:rsid w:val="00BF26C6"/>
    <w:rsid w:val="00BF46D6"/>
    <w:rsid w:val="00BF4B3F"/>
    <w:rsid w:val="00BF509D"/>
    <w:rsid w:val="00BF77DC"/>
    <w:rsid w:val="00C01622"/>
    <w:rsid w:val="00C01D21"/>
    <w:rsid w:val="00C02B47"/>
    <w:rsid w:val="00C0482E"/>
    <w:rsid w:val="00C04DAF"/>
    <w:rsid w:val="00C06B6E"/>
    <w:rsid w:val="00C0740B"/>
    <w:rsid w:val="00C10585"/>
    <w:rsid w:val="00C10667"/>
    <w:rsid w:val="00C123C0"/>
    <w:rsid w:val="00C167C0"/>
    <w:rsid w:val="00C21179"/>
    <w:rsid w:val="00C22AD4"/>
    <w:rsid w:val="00C24A6D"/>
    <w:rsid w:val="00C2540D"/>
    <w:rsid w:val="00C26062"/>
    <w:rsid w:val="00C26E9D"/>
    <w:rsid w:val="00C27D0A"/>
    <w:rsid w:val="00C320BC"/>
    <w:rsid w:val="00C3261A"/>
    <w:rsid w:val="00C33333"/>
    <w:rsid w:val="00C35569"/>
    <w:rsid w:val="00C35CC1"/>
    <w:rsid w:val="00C36AF7"/>
    <w:rsid w:val="00C3745B"/>
    <w:rsid w:val="00C375BE"/>
    <w:rsid w:val="00C443C4"/>
    <w:rsid w:val="00C4729A"/>
    <w:rsid w:val="00C516C9"/>
    <w:rsid w:val="00C51DEE"/>
    <w:rsid w:val="00C52915"/>
    <w:rsid w:val="00C52C0C"/>
    <w:rsid w:val="00C56D95"/>
    <w:rsid w:val="00C6313F"/>
    <w:rsid w:val="00C63233"/>
    <w:rsid w:val="00C66B45"/>
    <w:rsid w:val="00C672AE"/>
    <w:rsid w:val="00C709D4"/>
    <w:rsid w:val="00C70DD4"/>
    <w:rsid w:val="00C744B6"/>
    <w:rsid w:val="00C7535D"/>
    <w:rsid w:val="00C76506"/>
    <w:rsid w:val="00C80CD1"/>
    <w:rsid w:val="00C815DA"/>
    <w:rsid w:val="00C819D6"/>
    <w:rsid w:val="00C847A6"/>
    <w:rsid w:val="00C869DA"/>
    <w:rsid w:val="00C86BF7"/>
    <w:rsid w:val="00C87EDF"/>
    <w:rsid w:val="00C907C6"/>
    <w:rsid w:val="00C90FD7"/>
    <w:rsid w:val="00C95358"/>
    <w:rsid w:val="00C95C5B"/>
    <w:rsid w:val="00C966B9"/>
    <w:rsid w:val="00C96828"/>
    <w:rsid w:val="00CA1F74"/>
    <w:rsid w:val="00CA2174"/>
    <w:rsid w:val="00CA2842"/>
    <w:rsid w:val="00CA471B"/>
    <w:rsid w:val="00CA5DEA"/>
    <w:rsid w:val="00CA5FCA"/>
    <w:rsid w:val="00CA689C"/>
    <w:rsid w:val="00CA7671"/>
    <w:rsid w:val="00CB659F"/>
    <w:rsid w:val="00CC1639"/>
    <w:rsid w:val="00CC2BC2"/>
    <w:rsid w:val="00CC7042"/>
    <w:rsid w:val="00CC778B"/>
    <w:rsid w:val="00CC7E95"/>
    <w:rsid w:val="00CD21B1"/>
    <w:rsid w:val="00CD2C76"/>
    <w:rsid w:val="00CD37B8"/>
    <w:rsid w:val="00CD75B2"/>
    <w:rsid w:val="00CE0617"/>
    <w:rsid w:val="00CE1067"/>
    <w:rsid w:val="00CE11C1"/>
    <w:rsid w:val="00CE2BB4"/>
    <w:rsid w:val="00CF0491"/>
    <w:rsid w:val="00CF0E9B"/>
    <w:rsid w:val="00CF14FA"/>
    <w:rsid w:val="00CF2066"/>
    <w:rsid w:val="00CF49E4"/>
    <w:rsid w:val="00CF4D51"/>
    <w:rsid w:val="00CF50D4"/>
    <w:rsid w:val="00CF67D4"/>
    <w:rsid w:val="00D001C0"/>
    <w:rsid w:val="00D0119C"/>
    <w:rsid w:val="00D02DDE"/>
    <w:rsid w:val="00D0433A"/>
    <w:rsid w:val="00D05B1A"/>
    <w:rsid w:val="00D064AB"/>
    <w:rsid w:val="00D07275"/>
    <w:rsid w:val="00D110E2"/>
    <w:rsid w:val="00D11E09"/>
    <w:rsid w:val="00D13AD9"/>
    <w:rsid w:val="00D159B2"/>
    <w:rsid w:val="00D20C59"/>
    <w:rsid w:val="00D217F4"/>
    <w:rsid w:val="00D25034"/>
    <w:rsid w:val="00D2658E"/>
    <w:rsid w:val="00D26E45"/>
    <w:rsid w:val="00D3012D"/>
    <w:rsid w:val="00D34921"/>
    <w:rsid w:val="00D4100B"/>
    <w:rsid w:val="00D414A6"/>
    <w:rsid w:val="00D41C9A"/>
    <w:rsid w:val="00D428BC"/>
    <w:rsid w:val="00D42AEA"/>
    <w:rsid w:val="00D44780"/>
    <w:rsid w:val="00D44DB8"/>
    <w:rsid w:val="00D465D3"/>
    <w:rsid w:val="00D46F1F"/>
    <w:rsid w:val="00D5328E"/>
    <w:rsid w:val="00D553B7"/>
    <w:rsid w:val="00D56984"/>
    <w:rsid w:val="00D56FF4"/>
    <w:rsid w:val="00D57006"/>
    <w:rsid w:val="00D61A2C"/>
    <w:rsid w:val="00D627E6"/>
    <w:rsid w:val="00D6639E"/>
    <w:rsid w:val="00D66E58"/>
    <w:rsid w:val="00D70235"/>
    <w:rsid w:val="00D72A0E"/>
    <w:rsid w:val="00D731BD"/>
    <w:rsid w:val="00D7401E"/>
    <w:rsid w:val="00D7533A"/>
    <w:rsid w:val="00D75D43"/>
    <w:rsid w:val="00D80980"/>
    <w:rsid w:val="00D82567"/>
    <w:rsid w:val="00D8305C"/>
    <w:rsid w:val="00D841EE"/>
    <w:rsid w:val="00D86A94"/>
    <w:rsid w:val="00D95320"/>
    <w:rsid w:val="00D96985"/>
    <w:rsid w:val="00D9720B"/>
    <w:rsid w:val="00DA1FEF"/>
    <w:rsid w:val="00DA4C1D"/>
    <w:rsid w:val="00DA5F91"/>
    <w:rsid w:val="00DA6715"/>
    <w:rsid w:val="00DB0706"/>
    <w:rsid w:val="00DB2DE6"/>
    <w:rsid w:val="00DB5752"/>
    <w:rsid w:val="00DB5A9B"/>
    <w:rsid w:val="00DB5B09"/>
    <w:rsid w:val="00DB71C5"/>
    <w:rsid w:val="00DC05EF"/>
    <w:rsid w:val="00DC41A7"/>
    <w:rsid w:val="00DC4B1F"/>
    <w:rsid w:val="00DC5221"/>
    <w:rsid w:val="00DD013A"/>
    <w:rsid w:val="00DD30DE"/>
    <w:rsid w:val="00DD337A"/>
    <w:rsid w:val="00DD3700"/>
    <w:rsid w:val="00DD3D46"/>
    <w:rsid w:val="00DD3F0F"/>
    <w:rsid w:val="00DE0CA4"/>
    <w:rsid w:val="00DE22D8"/>
    <w:rsid w:val="00DE23C4"/>
    <w:rsid w:val="00DE3D91"/>
    <w:rsid w:val="00DE3F38"/>
    <w:rsid w:val="00DE6811"/>
    <w:rsid w:val="00DE7C9C"/>
    <w:rsid w:val="00DF0113"/>
    <w:rsid w:val="00DF1FAE"/>
    <w:rsid w:val="00DF7445"/>
    <w:rsid w:val="00E01FF0"/>
    <w:rsid w:val="00E032BC"/>
    <w:rsid w:val="00E0455F"/>
    <w:rsid w:val="00E059DF"/>
    <w:rsid w:val="00E0767D"/>
    <w:rsid w:val="00E11222"/>
    <w:rsid w:val="00E11B47"/>
    <w:rsid w:val="00E13DFF"/>
    <w:rsid w:val="00E16E32"/>
    <w:rsid w:val="00E23EEF"/>
    <w:rsid w:val="00E23F85"/>
    <w:rsid w:val="00E24F91"/>
    <w:rsid w:val="00E25000"/>
    <w:rsid w:val="00E31B5E"/>
    <w:rsid w:val="00E333F4"/>
    <w:rsid w:val="00E33B90"/>
    <w:rsid w:val="00E405F9"/>
    <w:rsid w:val="00E40E03"/>
    <w:rsid w:val="00E4271F"/>
    <w:rsid w:val="00E42924"/>
    <w:rsid w:val="00E432EA"/>
    <w:rsid w:val="00E44017"/>
    <w:rsid w:val="00E547E6"/>
    <w:rsid w:val="00E54E0D"/>
    <w:rsid w:val="00E5626C"/>
    <w:rsid w:val="00E562E6"/>
    <w:rsid w:val="00E570B3"/>
    <w:rsid w:val="00E635E3"/>
    <w:rsid w:val="00E6415F"/>
    <w:rsid w:val="00E64AEB"/>
    <w:rsid w:val="00E66FD2"/>
    <w:rsid w:val="00E70555"/>
    <w:rsid w:val="00E7278D"/>
    <w:rsid w:val="00E72897"/>
    <w:rsid w:val="00E74670"/>
    <w:rsid w:val="00E74E4B"/>
    <w:rsid w:val="00E758DF"/>
    <w:rsid w:val="00E779B9"/>
    <w:rsid w:val="00E80DFE"/>
    <w:rsid w:val="00E84C8F"/>
    <w:rsid w:val="00E84E46"/>
    <w:rsid w:val="00E86E22"/>
    <w:rsid w:val="00E87B1C"/>
    <w:rsid w:val="00E90072"/>
    <w:rsid w:val="00E9117F"/>
    <w:rsid w:val="00E95684"/>
    <w:rsid w:val="00E95A2D"/>
    <w:rsid w:val="00E95D3A"/>
    <w:rsid w:val="00E9693C"/>
    <w:rsid w:val="00EA03E9"/>
    <w:rsid w:val="00EA1712"/>
    <w:rsid w:val="00EA3DBD"/>
    <w:rsid w:val="00EB10C1"/>
    <w:rsid w:val="00EB1B11"/>
    <w:rsid w:val="00EB3CA5"/>
    <w:rsid w:val="00EB4521"/>
    <w:rsid w:val="00EB5812"/>
    <w:rsid w:val="00EB7A9F"/>
    <w:rsid w:val="00EB7DE0"/>
    <w:rsid w:val="00EC0F1D"/>
    <w:rsid w:val="00EC21D3"/>
    <w:rsid w:val="00EC2474"/>
    <w:rsid w:val="00EC34B7"/>
    <w:rsid w:val="00EC4450"/>
    <w:rsid w:val="00EC5163"/>
    <w:rsid w:val="00EC5A64"/>
    <w:rsid w:val="00EC7B66"/>
    <w:rsid w:val="00EC7FD4"/>
    <w:rsid w:val="00ED03AB"/>
    <w:rsid w:val="00ED18E0"/>
    <w:rsid w:val="00ED2A34"/>
    <w:rsid w:val="00ED3C98"/>
    <w:rsid w:val="00ED440B"/>
    <w:rsid w:val="00ED659E"/>
    <w:rsid w:val="00EE117E"/>
    <w:rsid w:val="00EE3F05"/>
    <w:rsid w:val="00EE6E23"/>
    <w:rsid w:val="00EE7DCB"/>
    <w:rsid w:val="00EF2470"/>
    <w:rsid w:val="00F0133B"/>
    <w:rsid w:val="00F0217C"/>
    <w:rsid w:val="00F06471"/>
    <w:rsid w:val="00F07929"/>
    <w:rsid w:val="00F07D93"/>
    <w:rsid w:val="00F1061A"/>
    <w:rsid w:val="00F11CC9"/>
    <w:rsid w:val="00F11D0B"/>
    <w:rsid w:val="00F11D13"/>
    <w:rsid w:val="00F13ADC"/>
    <w:rsid w:val="00F14AC6"/>
    <w:rsid w:val="00F1595D"/>
    <w:rsid w:val="00F15D4D"/>
    <w:rsid w:val="00F15F47"/>
    <w:rsid w:val="00F16999"/>
    <w:rsid w:val="00F17248"/>
    <w:rsid w:val="00F21091"/>
    <w:rsid w:val="00F23226"/>
    <w:rsid w:val="00F24504"/>
    <w:rsid w:val="00F25569"/>
    <w:rsid w:val="00F26AFC"/>
    <w:rsid w:val="00F26B25"/>
    <w:rsid w:val="00F329D4"/>
    <w:rsid w:val="00F32CEA"/>
    <w:rsid w:val="00F339BB"/>
    <w:rsid w:val="00F3560C"/>
    <w:rsid w:val="00F35E8E"/>
    <w:rsid w:val="00F373E4"/>
    <w:rsid w:val="00F40288"/>
    <w:rsid w:val="00F43611"/>
    <w:rsid w:val="00F4424D"/>
    <w:rsid w:val="00F461FD"/>
    <w:rsid w:val="00F465F9"/>
    <w:rsid w:val="00F52774"/>
    <w:rsid w:val="00F533AE"/>
    <w:rsid w:val="00F538F6"/>
    <w:rsid w:val="00F55C5C"/>
    <w:rsid w:val="00F57381"/>
    <w:rsid w:val="00F57589"/>
    <w:rsid w:val="00F62D9B"/>
    <w:rsid w:val="00F6413B"/>
    <w:rsid w:val="00F6416A"/>
    <w:rsid w:val="00F66D74"/>
    <w:rsid w:val="00F71126"/>
    <w:rsid w:val="00F800C7"/>
    <w:rsid w:val="00F8042C"/>
    <w:rsid w:val="00F813CE"/>
    <w:rsid w:val="00F830A5"/>
    <w:rsid w:val="00F83825"/>
    <w:rsid w:val="00F84665"/>
    <w:rsid w:val="00F86DCE"/>
    <w:rsid w:val="00F874DA"/>
    <w:rsid w:val="00F90020"/>
    <w:rsid w:val="00F9152A"/>
    <w:rsid w:val="00F93D7F"/>
    <w:rsid w:val="00F941FF"/>
    <w:rsid w:val="00F951AB"/>
    <w:rsid w:val="00FA3F9B"/>
    <w:rsid w:val="00FA4518"/>
    <w:rsid w:val="00FA45AF"/>
    <w:rsid w:val="00FB07A1"/>
    <w:rsid w:val="00FB5297"/>
    <w:rsid w:val="00FB5D9C"/>
    <w:rsid w:val="00FC0821"/>
    <w:rsid w:val="00FC21A6"/>
    <w:rsid w:val="00FC327A"/>
    <w:rsid w:val="00FD0135"/>
    <w:rsid w:val="00FD0352"/>
    <w:rsid w:val="00FD2E6C"/>
    <w:rsid w:val="00FD329F"/>
    <w:rsid w:val="00FD582D"/>
    <w:rsid w:val="00FD5930"/>
    <w:rsid w:val="00FD6956"/>
    <w:rsid w:val="00FD710F"/>
    <w:rsid w:val="00FD7633"/>
    <w:rsid w:val="00FE2A61"/>
    <w:rsid w:val="00FE372D"/>
    <w:rsid w:val="00FE52DF"/>
    <w:rsid w:val="00FF155E"/>
    <w:rsid w:val="00FF326A"/>
    <w:rsid w:val="00FF452F"/>
    <w:rsid w:val="00FF470F"/>
    <w:rsid w:val="03A129F7"/>
    <w:rsid w:val="03F374CC"/>
    <w:rsid w:val="051648C6"/>
    <w:rsid w:val="057A17B3"/>
    <w:rsid w:val="08E6079E"/>
    <w:rsid w:val="0A592759"/>
    <w:rsid w:val="0B0E2BDB"/>
    <w:rsid w:val="0CD67C16"/>
    <w:rsid w:val="0EB73455"/>
    <w:rsid w:val="0FA43FFC"/>
    <w:rsid w:val="10961B97"/>
    <w:rsid w:val="11310A28"/>
    <w:rsid w:val="11CA6F2A"/>
    <w:rsid w:val="11F93EE6"/>
    <w:rsid w:val="13755ED0"/>
    <w:rsid w:val="1385219A"/>
    <w:rsid w:val="138A52B7"/>
    <w:rsid w:val="17FD24FB"/>
    <w:rsid w:val="17FE41F2"/>
    <w:rsid w:val="180E6C23"/>
    <w:rsid w:val="1CAE732E"/>
    <w:rsid w:val="20C067BC"/>
    <w:rsid w:val="20F12E19"/>
    <w:rsid w:val="21AB2FC8"/>
    <w:rsid w:val="21C127EB"/>
    <w:rsid w:val="23F1397E"/>
    <w:rsid w:val="249D7540"/>
    <w:rsid w:val="2835183D"/>
    <w:rsid w:val="2974650E"/>
    <w:rsid w:val="29FC33CC"/>
    <w:rsid w:val="2C183950"/>
    <w:rsid w:val="2D040371"/>
    <w:rsid w:val="2DA14747"/>
    <w:rsid w:val="2DB74A1A"/>
    <w:rsid w:val="2F234AE5"/>
    <w:rsid w:val="32E464B0"/>
    <w:rsid w:val="32F47928"/>
    <w:rsid w:val="32FF4F22"/>
    <w:rsid w:val="34826971"/>
    <w:rsid w:val="350933CD"/>
    <w:rsid w:val="359E2CFF"/>
    <w:rsid w:val="367A1776"/>
    <w:rsid w:val="36C00E6C"/>
    <w:rsid w:val="37F704C7"/>
    <w:rsid w:val="3A52247A"/>
    <w:rsid w:val="3B07350D"/>
    <w:rsid w:val="3B3E6803"/>
    <w:rsid w:val="3BE23632"/>
    <w:rsid w:val="3C562EF0"/>
    <w:rsid w:val="3C656252"/>
    <w:rsid w:val="3C990195"/>
    <w:rsid w:val="3CD92C87"/>
    <w:rsid w:val="3CFB49AC"/>
    <w:rsid w:val="3D3D4B7B"/>
    <w:rsid w:val="3E5C147A"/>
    <w:rsid w:val="3EAE16B0"/>
    <w:rsid w:val="40212406"/>
    <w:rsid w:val="46336A8D"/>
    <w:rsid w:val="469A5235"/>
    <w:rsid w:val="471C7D7D"/>
    <w:rsid w:val="4DF74D1B"/>
    <w:rsid w:val="4E642B08"/>
    <w:rsid w:val="4F2204BE"/>
    <w:rsid w:val="4FF86E25"/>
    <w:rsid w:val="50446212"/>
    <w:rsid w:val="51F46049"/>
    <w:rsid w:val="51FC6DA4"/>
    <w:rsid w:val="521102F7"/>
    <w:rsid w:val="5250749B"/>
    <w:rsid w:val="54F93A6F"/>
    <w:rsid w:val="55F76A1D"/>
    <w:rsid w:val="56074306"/>
    <w:rsid w:val="585437BA"/>
    <w:rsid w:val="585B234B"/>
    <w:rsid w:val="5ABF3065"/>
    <w:rsid w:val="5B0D3DD0"/>
    <w:rsid w:val="5CB70498"/>
    <w:rsid w:val="5DF64FF0"/>
    <w:rsid w:val="5E837A47"/>
    <w:rsid w:val="5FC93837"/>
    <w:rsid w:val="5FF67529"/>
    <w:rsid w:val="606C1599"/>
    <w:rsid w:val="61E635CD"/>
    <w:rsid w:val="62E2532F"/>
    <w:rsid w:val="62E3317C"/>
    <w:rsid w:val="636C7B02"/>
    <w:rsid w:val="6B066C9A"/>
    <w:rsid w:val="6B4725E4"/>
    <w:rsid w:val="6B8E2D0B"/>
    <w:rsid w:val="6BFC3109"/>
    <w:rsid w:val="6C3C4515"/>
    <w:rsid w:val="6C5D448C"/>
    <w:rsid w:val="6F6044D7"/>
    <w:rsid w:val="702F4391"/>
    <w:rsid w:val="70766B82"/>
    <w:rsid w:val="71200D71"/>
    <w:rsid w:val="73221F8B"/>
    <w:rsid w:val="735C724B"/>
    <w:rsid w:val="73A56E44"/>
    <w:rsid w:val="74341F76"/>
    <w:rsid w:val="748E7755"/>
    <w:rsid w:val="748F53FE"/>
    <w:rsid w:val="74936C9D"/>
    <w:rsid w:val="78CE2999"/>
    <w:rsid w:val="791F53DA"/>
    <w:rsid w:val="7A5C77D0"/>
    <w:rsid w:val="7B0C59FB"/>
    <w:rsid w:val="7B2D47EB"/>
    <w:rsid w:val="7B9C16C4"/>
    <w:rsid w:val="7C833A9B"/>
    <w:rsid w:val="7E5C6D27"/>
    <w:rsid w:val="7F15332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nhideWhenUsed="0" w:uiPriority="35"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39" w:semiHidden="0" w:name="Table Grid"/>
    <w:lsdException w:uiPriority="0"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qFormat/>
    <w:uiPriority w:val="9"/>
    <w:pPr>
      <w:keepNext/>
      <w:numPr>
        <w:ilvl w:val="0"/>
        <w:numId w:val="1"/>
      </w:numPr>
      <w:jc w:val="center"/>
      <w:outlineLvl w:val="0"/>
    </w:pPr>
    <w:rPr>
      <w:rFonts w:ascii="Arial Black" w:hAnsi="Arial Black" w:eastAsia="黑体"/>
      <w:sz w:val="52"/>
      <w14:shadow w14:blurRad="50800" w14:dist="38100" w14:dir="2700000" w14:sx="100000" w14:sy="100000" w14:kx="0" w14:ky="0" w14:algn="tl">
        <w14:srgbClr w14:val="000000">
          <w14:alpha w14:val="60000"/>
        </w14:srgbClr>
      </w14:shadow>
    </w:rPr>
  </w:style>
  <w:style w:type="paragraph" w:styleId="3">
    <w:name w:val="heading 2"/>
    <w:basedOn w:val="1"/>
    <w:next w:val="4"/>
    <w:autoRedefine/>
    <w:qFormat/>
    <w:uiPriority w:val="0"/>
    <w:pPr>
      <w:keepNext/>
      <w:adjustRightInd w:val="0"/>
      <w:snapToGrid w:val="0"/>
      <w:spacing w:line="360" w:lineRule="auto"/>
      <w:jc w:val="left"/>
      <w:outlineLvl w:val="1"/>
    </w:pPr>
    <w:rPr>
      <w:rFonts w:ascii="黑体" w:hAnsi="黑体" w:eastAsia="黑体"/>
      <w:b/>
      <w:sz w:val="24"/>
      <w:szCs w:val="24"/>
      <w:shd w:val="clear" w:color="auto" w:fill="FFFFFF"/>
    </w:rPr>
  </w:style>
  <w:style w:type="paragraph" w:styleId="5">
    <w:name w:val="heading 3"/>
    <w:basedOn w:val="1"/>
    <w:next w:val="4"/>
    <w:link w:val="42"/>
    <w:autoRedefine/>
    <w:qFormat/>
    <w:uiPriority w:val="0"/>
    <w:pPr>
      <w:keepNext/>
      <w:spacing w:line="360" w:lineRule="auto"/>
      <w:jc w:val="left"/>
      <w:outlineLvl w:val="2"/>
    </w:pPr>
    <w:rPr>
      <w:rFonts w:ascii="黑体"/>
      <w:sz w:val="24"/>
      <w:lang w:val="zh-CN"/>
    </w:rPr>
  </w:style>
  <w:style w:type="paragraph" w:styleId="6">
    <w:name w:val="heading 6"/>
    <w:basedOn w:val="1"/>
    <w:next w:val="1"/>
    <w:link w:val="54"/>
    <w:semiHidden/>
    <w:unhideWhenUsed/>
    <w:qFormat/>
    <w:uiPriority w:val="0"/>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25">
    <w:name w:val="Default Paragraph Font"/>
    <w:autoRedefine/>
    <w:semiHidden/>
    <w:unhideWhenUsed/>
    <w:qFormat/>
    <w:uiPriority w:val="1"/>
  </w:style>
  <w:style w:type="table" w:default="1" w:styleId="23">
    <w:name w:val="Normal Table"/>
    <w:autoRedefine/>
    <w:semiHidden/>
    <w:unhideWhenUsed/>
    <w:qFormat/>
    <w:uiPriority w:val="99"/>
    <w:tblPr>
      <w:tblCellMar>
        <w:top w:w="0" w:type="dxa"/>
        <w:left w:w="108" w:type="dxa"/>
        <w:bottom w:w="0" w:type="dxa"/>
        <w:right w:w="108" w:type="dxa"/>
      </w:tblCellMar>
    </w:tblPr>
  </w:style>
  <w:style w:type="paragraph" w:styleId="4">
    <w:name w:val="Normal Indent"/>
    <w:basedOn w:val="1"/>
    <w:autoRedefine/>
    <w:qFormat/>
    <w:uiPriority w:val="0"/>
    <w:pPr>
      <w:ind w:firstLine="420"/>
    </w:pPr>
  </w:style>
  <w:style w:type="paragraph" w:styleId="7">
    <w:name w:val="caption"/>
    <w:basedOn w:val="1"/>
    <w:next w:val="1"/>
    <w:autoRedefine/>
    <w:qFormat/>
    <w:uiPriority w:val="35"/>
    <w:rPr>
      <w:rFonts w:ascii="Arial" w:hAnsi="Arial" w:eastAsia="黑体" w:cs="Arial"/>
      <w:sz w:val="20"/>
    </w:rPr>
  </w:style>
  <w:style w:type="paragraph" w:styleId="8">
    <w:name w:val="Document Map"/>
    <w:basedOn w:val="1"/>
    <w:autoRedefine/>
    <w:semiHidden/>
    <w:qFormat/>
    <w:uiPriority w:val="0"/>
    <w:pPr>
      <w:shd w:val="clear" w:color="auto" w:fill="000080"/>
    </w:pPr>
  </w:style>
  <w:style w:type="paragraph" w:styleId="9">
    <w:name w:val="annotation text"/>
    <w:basedOn w:val="1"/>
    <w:autoRedefine/>
    <w:semiHidden/>
    <w:qFormat/>
    <w:uiPriority w:val="0"/>
    <w:pPr>
      <w:jc w:val="left"/>
    </w:pPr>
  </w:style>
  <w:style w:type="paragraph" w:styleId="10">
    <w:name w:val="Body Text"/>
    <w:basedOn w:val="1"/>
    <w:link w:val="60"/>
    <w:autoRedefine/>
    <w:qFormat/>
    <w:uiPriority w:val="0"/>
    <w:pPr>
      <w:spacing w:line="480" w:lineRule="exact"/>
      <w:jc w:val="center"/>
    </w:pPr>
    <w:rPr>
      <w:sz w:val="32"/>
    </w:rPr>
  </w:style>
  <w:style w:type="paragraph" w:styleId="11">
    <w:name w:val="Body Text Indent"/>
    <w:basedOn w:val="1"/>
    <w:autoRedefine/>
    <w:qFormat/>
    <w:uiPriority w:val="0"/>
    <w:pPr>
      <w:spacing w:after="120"/>
      <w:ind w:left="420" w:leftChars="200"/>
    </w:pPr>
  </w:style>
  <w:style w:type="paragraph" w:styleId="12">
    <w:name w:val="toc 3"/>
    <w:basedOn w:val="1"/>
    <w:next w:val="1"/>
    <w:autoRedefine/>
    <w:qFormat/>
    <w:uiPriority w:val="39"/>
    <w:pPr>
      <w:ind w:left="840" w:leftChars="400"/>
    </w:pPr>
  </w:style>
  <w:style w:type="paragraph" w:styleId="13">
    <w:name w:val="Plain Text"/>
    <w:basedOn w:val="1"/>
    <w:link w:val="36"/>
    <w:autoRedefine/>
    <w:qFormat/>
    <w:uiPriority w:val="0"/>
    <w:rPr>
      <w:rFonts w:ascii="宋体" w:hAnsi="Courier New"/>
      <w:lang w:val="zh-CN"/>
    </w:rPr>
  </w:style>
  <w:style w:type="paragraph" w:styleId="14">
    <w:name w:val="Date"/>
    <w:basedOn w:val="1"/>
    <w:next w:val="1"/>
    <w:autoRedefine/>
    <w:qFormat/>
    <w:uiPriority w:val="0"/>
    <w:pPr>
      <w:ind w:left="100" w:leftChars="2500"/>
    </w:pPr>
    <w:rPr>
      <w:rFonts w:ascii="宋体" w:hAnsi="Courier New"/>
      <w:sz w:val="24"/>
    </w:rPr>
  </w:style>
  <w:style w:type="paragraph" w:styleId="15">
    <w:name w:val="Balloon Text"/>
    <w:basedOn w:val="1"/>
    <w:link w:val="35"/>
    <w:autoRedefine/>
    <w:semiHidden/>
    <w:qFormat/>
    <w:uiPriority w:val="0"/>
    <w:rPr>
      <w:sz w:val="18"/>
      <w:szCs w:val="18"/>
      <w:lang w:val="zh-CN"/>
    </w:rPr>
  </w:style>
  <w:style w:type="paragraph" w:styleId="16">
    <w:name w:val="footer"/>
    <w:basedOn w:val="1"/>
    <w:link w:val="34"/>
    <w:qFormat/>
    <w:uiPriority w:val="99"/>
    <w:pPr>
      <w:tabs>
        <w:tab w:val="center" w:pos="4153"/>
        <w:tab w:val="right" w:pos="8306"/>
      </w:tabs>
      <w:snapToGrid w:val="0"/>
      <w:jc w:val="left"/>
    </w:pPr>
    <w:rPr>
      <w:sz w:val="18"/>
      <w:szCs w:val="18"/>
      <w:lang w:val="zh-CN"/>
    </w:rPr>
  </w:style>
  <w:style w:type="paragraph" w:styleId="17">
    <w:name w:val="header"/>
    <w:basedOn w:val="1"/>
    <w:link w:val="33"/>
    <w:autoRedefine/>
    <w:qFormat/>
    <w:uiPriority w:val="0"/>
    <w:pPr>
      <w:pBdr>
        <w:bottom w:val="single" w:color="auto" w:sz="6" w:space="1"/>
      </w:pBdr>
      <w:tabs>
        <w:tab w:val="center" w:pos="4153"/>
        <w:tab w:val="right" w:pos="8306"/>
      </w:tabs>
      <w:snapToGrid w:val="0"/>
      <w:jc w:val="center"/>
    </w:pPr>
    <w:rPr>
      <w:sz w:val="18"/>
      <w:szCs w:val="18"/>
      <w:lang w:val="zh-CN"/>
    </w:rPr>
  </w:style>
  <w:style w:type="paragraph" w:styleId="18">
    <w:name w:val="Subtitle"/>
    <w:basedOn w:val="1"/>
    <w:next w:val="1"/>
    <w:link w:val="52"/>
    <w:autoRedefine/>
    <w:qFormat/>
    <w:uiPriority w:val="0"/>
    <w:pPr>
      <w:spacing w:before="240" w:after="60" w:line="312" w:lineRule="auto"/>
      <w:jc w:val="center"/>
      <w:outlineLvl w:val="3"/>
    </w:pPr>
    <w:rPr>
      <w:rFonts w:ascii="Cambria" w:hAnsi="Cambria"/>
      <w:b/>
      <w:bCs/>
      <w:kern w:val="28"/>
      <w:sz w:val="24"/>
      <w:szCs w:val="32"/>
    </w:rPr>
  </w:style>
  <w:style w:type="paragraph" w:styleId="19">
    <w:name w:val="toc 2"/>
    <w:basedOn w:val="1"/>
    <w:next w:val="1"/>
    <w:autoRedefine/>
    <w:qFormat/>
    <w:uiPriority w:val="39"/>
    <w:pPr>
      <w:ind w:left="420" w:leftChars="200"/>
    </w:pPr>
  </w:style>
  <w:style w:type="paragraph" w:styleId="20">
    <w:name w:val="Normal (Web)"/>
    <w:basedOn w:val="1"/>
    <w:autoRedefine/>
    <w:qFormat/>
    <w:uiPriority w:val="0"/>
    <w:pPr>
      <w:snapToGrid w:val="0"/>
    </w:pPr>
    <w:rPr>
      <w:rFonts w:eastAsia="楷体_GB2312"/>
      <w:kern w:val="0"/>
      <w:sz w:val="24"/>
      <w:szCs w:val="24"/>
    </w:rPr>
  </w:style>
  <w:style w:type="paragraph" w:styleId="21">
    <w:name w:val="Title"/>
    <w:basedOn w:val="1"/>
    <w:next w:val="1"/>
    <w:link w:val="40"/>
    <w:autoRedefine/>
    <w:qFormat/>
    <w:uiPriority w:val="0"/>
    <w:pPr>
      <w:spacing w:before="240" w:after="60"/>
      <w:jc w:val="center"/>
      <w:outlineLvl w:val="0"/>
    </w:pPr>
    <w:rPr>
      <w:rFonts w:ascii="Calibri Light" w:hAnsi="Calibri Light"/>
      <w:b/>
      <w:bCs/>
      <w:sz w:val="32"/>
      <w:szCs w:val="32"/>
      <w:lang w:val="zh-CN"/>
    </w:rPr>
  </w:style>
  <w:style w:type="paragraph" w:styleId="22">
    <w:name w:val="annotation subject"/>
    <w:basedOn w:val="9"/>
    <w:next w:val="9"/>
    <w:autoRedefine/>
    <w:semiHidden/>
    <w:qFormat/>
    <w:uiPriority w:val="0"/>
    <w:rPr>
      <w:b/>
      <w:bCs/>
    </w:rPr>
  </w:style>
  <w:style w:type="table" w:styleId="24">
    <w:name w:val="Table Grid"/>
    <w:basedOn w:val="23"/>
    <w:autoRedefine/>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6">
    <w:name w:val="Strong"/>
    <w:autoRedefine/>
    <w:qFormat/>
    <w:uiPriority w:val="0"/>
    <w:rPr>
      <w:b/>
      <w:bCs/>
    </w:rPr>
  </w:style>
  <w:style w:type="character" w:styleId="27">
    <w:name w:val="FollowedHyperlink"/>
    <w:autoRedefine/>
    <w:qFormat/>
    <w:uiPriority w:val="0"/>
    <w:rPr>
      <w:color w:val="800080"/>
      <w:u w:val="single"/>
    </w:rPr>
  </w:style>
  <w:style w:type="character" w:styleId="28">
    <w:name w:val="Emphasis"/>
    <w:autoRedefine/>
    <w:qFormat/>
    <w:uiPriority w:val="0"/>
    <w:rPr>
      <w:color w:val="CC0000"/>
    </w:rPr>
  </w:style>
  <w:style w:type="character" w:styleId="29">
    <w:name w:val="Hyperlink"/>
    <w:autoRedefine/>
    <w:qFormat/>
    <w:uiPriority w:val="99"/>
    <w:rPr>
      <w:color w:val="0000FF"/>
      <w:u w:val="single"/>
    </w:rPr>
  </w:style>
  <w:style w:type="character" w:styleId="30">
    <w:name w:val="annotation reference"/>
    <w:autoRedefine/>
    <w:semiHidden/>
    <w:qFormat/>
    <w:uiPriority w:val="0"/>
    <w:rPr>
      <w:sz w:val="21"/>
      <w:szCs w:val="21"/>
    </w:rPr>
  </w:style>
  <w:style w:type="paragraph" w:customStyle="1" w:styleId="31">
    <w:name w:val="目录 11"/>
    <w:basedOn w:val="1"/>
    <w:next w:val="1"/>
    <w:autoRedefine/>
    <w:qFormat/>
    <w:uiPriority w:val="39"/>
    <w:pPr>
      <w:tabs>
        <w:tab w:val="right" w:leader="dot" w:pos="8392"/>
      </w:tabs>
      <w:spacing w:line="360" w:lineRule="auto"/>
    </w:pPr>
    <w:rPr>
      <w:rFonts w:ascii="宋体" w:hAnsi="宋体"/>
      <w:bCs/>
      <w:sz w:val="24"/>
      <w:szCs w:val="24"/>
    </w:rPr>
  </w:style>
  <w:style w:type="paragraph" w:customStyle="1" w:styleId="32">
    <w:name w:val="目录 21"/>
    <w:basedOn w:val="1"/>
    <w:next w:val="1"/>
    <w:autoRedefine/>
    <w:qFormat/>
    <w:uiPriority w:val="39"/>
    <w:pPr>
      <w:tabs>
        <w:tab w:val="right" w:leader="dot" w:pos="8392"/>
      </w:tabs>
      <w:adjustRightInd w:val="0"/>
      <w:snapToGrid w:val="0"/>
      <w:spacing w:line="360" w:lineRule="auto"/>
      <w:ind w:right="38" w:rightChars="18" w:firstLine="142" w:firstLineChars="59"/>
    </w:pPr>
    <w:rPr>
      <w:rFonts w:ascii="宋体" w:hAnsi="宋体"/>
      <w:sz w:val="24"/>
      <w:szCs w:val="24"/>
    </w:rPr>
  </w:style>
  <w:style w:type="character" w:customStyle="1" w:styleId="33">
    <w:name w:val="页眉 字符"/>
    <w:link w:val="17"/>
    <w:autoRedefine/>
    <w:qFormat/>
    <w:uiPriority w:val="99"/>
    <w:rPr>
      <w:kern w:val="2"/>
      <w:sz w:val="18"/>
      <w:szCs w:val="18"/>
    </w:rPr>
  </w:style>
  <w:style w:type="character" w:customStyle="1" w:styleId="34">
    <w:name w:val="页脚 字符"/>
    <w:link w:val="16"/>
    <w:autoRedefine/>
    <w:qFormat/>
    <w:uiPriority w:val="99"/>
    <w:rPr>
      <w:kern w:val="2"/>
      <w:sz w:val="18"/>
      <w:szCs w:val="18"/>
    </w:rPr>
  </w:style>
  <w:style w:type="character" w:customStyle="1" w:styleId="35">
    <w:name w:val="批注框文本 字符"/>
    <w:link w:val="15"/>
    <w:autoRedefine/>
    <w:qFormat/>
    <w:uiPriority w:val="0"/>
    <w:rPr>
      <w:kern w:val="2"/>
      <w:sz w:val="18"/>
      <w:szCs w:val="18"/>
    </w:rPr>
  </w:style>
  <w:style w:type="character" w:customStyle="1" w:styleId="36">
    <w:name w:val="纯文本 字符"/>
    <w:link w:val="13"/>
    <w:autoRedefine/>
    <w:qFormat/>
    <w:uiPriority w:val="0"/>
    <w:rPr>
      <w:rFonts w:ascii="宋体" w:hAnsi="Courier New"/>
      <w:kern w:val="2"/>
      <w:sz w:val="21"/>
    </w:rPr>
  </w:style>
  <w:style w:type="paragraph" w:customStyle="1" w:styleId="37">
    <w:name w:val="TOC 标题1"/>
    <w:basedOn w:val="2"/>
    <w:next w:val="1"/>
    <w:autoRedefine/>
    <w:qFormat/>
    <w:uiPriority w:val="39"/>
    <w:pPr>
      <w:keepLines/>
      <w:widowControl/>
      <w:spacing w:before="480" w:line="276" w:lineRule="auto"/>
      <w:ind w:firstLine="0"/>
      <w:jc w:val="left"/>
      <w:outlineLvl w:val="9"/>
    </w:pPr>
    <w:rPr>
      <w:rFonts w:ascii="Calibri Light" w:hAnsi="Calibri Light" w:eastAsia="宋体"/>
      <w:b/>
      <w:bCs/>
      <w:color w:val="2E74B5"/>
      <w:kern w:val="0"/>
      <w:sz w:val="28"/>
      <w:szCs w:val="28"/>
      <w14:shadow w14:blurRad="0" w14:dist="0" w14:dir="0" w14:sx="0" w14:sy="0" w14:kx="0" w14:ky="0" w14:algn="none">
        <w14:srgbClr w14:val="000000"/>
      </w14:shadow>
    </w:rPr>
  </w:style>
  <w:style w:type="paragraph" w:customStyle="1" w:styleId="38">
    <w:name w:val="目录 31"/>
    <w:basedOn w:val="1"/>
    <w:next w:val="1"/>
    <w:autoRedefine/>
    <w:unhideWhenUsed/>
    <w:qFormat/>
    <w:uiPriority w:val="39"/>
    <w:pPr>
      <w:widowControl/>
      <w:spacing w:after="100" w:line="276" w:lineRule="auto"/>
      <w:ind w:left="440"/>
      <w:jc w:val="left"/>
    </w:pPr>
    <w:rPr>
      <w:rFonts w:ascii="Calibri" w:hAnsi="Calibri"/>
      <w:kern w:val="0"/>
      <w:sz w:val="22"/>
      <w:szCs w:val="22"/>
    </w:rPr>
  </w:style>
  <w:style w:type="paragraph" w:customStyle="1" w:styleId="39">
    <w:name w:val="目录 61"/>
    <w:basedOn w:val="1"/>
    <w:next w:val="1"/>
    <w:autoRedefine/>
    <w:qFormat/>
    <w:uiPriority w:val="0"/>
    <w:pPr>
      <w:ind w:left="2100" w:leftChars="1000"/>
    </w:pPr>
  </w:style>
  <w:style w:type="character" w:customStyle="1" w:styleId="40">
    <w:name w:val="标题 字符"/>
    <w:link w:val="21"/>
    <w:autoRedefine/>
    <w:qFormat/>
    <w:uiPriority w:val="0"/>
    <w:rPr>
      <w:rFonts w:ascii="Calibri Light" w:hAnsi="Calibri Light" w:cs="Times New Roman"/>
      <w:b/>
      <w:bCs/>
      <w:kern w:val="2"/>
      <w:sz w:val="32"/>
      <w:szCs w:val="32"/>
    </w:rPr>
  </w:style>
  <w:style w:type="character" w:customStyle="1" w:styleId="41">
    <w:name w:val="apple-converted-space"/>
    <w:autoRedefine/>
    <w:qFormat/>
    <w:uiPriority w:val="0"/>
  </w:style>
  <w:style w:type="character" w:customStyle="1" w:styleId="42">
    <w:name w:val="标题 3 字符"/>
    <w:link w:val="5"/>
    <w:autoRedefine/>
    <w:qFormat/>
    <w:uiPriority w:val="0"/>
    <w:rPr>
      <w:rFonts w:ascii="黑体"/>
      <w:kern w:val="2"/>
      <w:sz w:val="24"/>
      <w:lang w:val="zh-CN" w:eastAsia="zh-CN"/>
    </w:rPr>
  </w:style>
  <w:style w:type="paragraph" w:customStyle="1" w:styleId="43">
    <w:name w:val="列出段落1"/>
    <w:basedOn w:val="1"/>
    <w:autoRedefine/>
    <w:qFormat/>
    <w:uiPriority w:val="34"/>
    <w:pPr>
      <w:ind w:firstLine="420" w:firstLineChars="200"/>
    </w:pPr>
    <w:rPr>
      <w:szCs w:val="24"/>
    </w:rPr>
  </w:style>
  <w:style w:type="paragraph" w:customStyle="1" w:styleId="44">
    <w:name w:val="注：（正文）"/>
    <w:basedOn w:val="1"/>
    <w:next w:val="1"/>
    <w:autoRedefine/>
    <w:qFormat/>
    <w:uiPriority w:val="0"/>
    <w:pPr>
      <w:tabs>
        <w:tab w:val="left" w:pos="570"/>
      </w:tabs>
      <w:autoSpaceDE w:val="0"/>
      <w:autoSpaceDN w:val="0"/>
      <w:ind w:left="570" w:hanging="360"/>
    </w:pPr>
    <w:rPr>
      <w:rFonts w:ascii="宋体"/>
      <w:kern w:val="0"/>
      <w:sz w:val="18"/>
      <w:szCs w:val="18"/>
    </w:rPr>
  </w:style>
  <w:style w:type="paragraph" w:customStyle="1" w:styleId="45">
    <w:name w:val="一级条标题"/>
    <w:next w:val="1"/>
    <w:link w:val="51"/>
    <w:autoRedefine/>
    <w:qFormat/>
    <w:uiPriority w:val="0"/>
    <w:pPr>
      <w:numPr>
        <w:ilvl w:val="1"/>
        <w:numId w:val="2"/>
      </w:numPr>
      <w:spacing w:before="156" w:beforeLines="50" w:after="156" w:afterLines="50"/>
      <w:outlineLvl w:val="2"/>
    </w:pPr>
    <w:rPr>
      <w:rFonts w:ascii="黑体" w:hAnsi="Times New Roman" w:eastAsia="黑体" w:cs="Times New Roman"/>
      <w:sz w:val="21"/>
      <w:szCs w:val="21"/>
      <w:lang w:val="en-US" w:eastAsia="zh-CN" w:bidi="ar-SA"/>
    </w:rPr>
  </w:style>
  <w:style w:type="paragraph" w:customStyle="1" w:styleId="46">
    <w:name w:val="章标题"/>
    <w:next w:val="1"/>
    <w:autoRedefine/>
    <w:qFormat/>
    <w:uiPriority w:val="0"/>
    <w:pPr>
      <w:numPr>
        <w:ilvl w:val="0"/>
        <w:numId w:val="2"/>
      </w:numPr>
      <w:spacing w:before="312" w:beforeLines="100" w:after="312" w:afterLines="100"/>
      <w:jc w:val="both"/>
      <w:outlineLvl w:val="1"/>
    </w:pPr>
    <w:rPr>
      <w:rFonts w:ascii="黑体" w:hAnsi="Times New Roman" w:eastAsia="黑体" w:cs="Times New Roman"/>
      <w:sz w:val="21"/>
      <w:lang w:val="en-US" w:eastAsia="zh-CN" w:bidi="ar-SA"/>
    </w:rPr>
  </w:style>
  <w:style w:type="paragraph" w:customStyle="1" w:styleId="47">
    <w:name w:val="二级条标题"/>
    <w:basedOn w:val="45"/>
    <w:next w:val="1"/>
    <w:autoRedefine/>
    <w:qFormat/>
    <w:uiPriority w:val="0"/>
    <w:pPr>
      <w:numPr>
        <w:ilvl w:val="2"/>
      </w:numPr>
      <w:spacing w:before="50" w:after="50"/>
      <w:ind w:left="0" w:hanging="420"/>
      <w:outlineLvl w:val="3"/>
    </w:pPr>
  </w:style>
  <w:style w:type="paragraph" w:customStyle="1" w:styleId="48">
    <w:name w:val="三级条标题"/>
    <w:basedOn w:val="47"/>
    <w:next w:val="1"/>
    <w:autoRedefine/>
    <w:qFormat/>
    <w:uiPriority w:val="0"/>
    <w:pPr>
      <w:numPr>
        <w:ilvl w:val="3"/>
      </w:numPr>
      <w:ind w:left="1680" w:hanging="420"/>
      <w:outlineLvl w:val="4"/>
    </w:pPr>
  </w:style>
  <w:style w:type="paragraph" w:customStyle="1" w:styleId="49">
    <w:name w:val="四级条标题"/>
    <w:basedOn w:val="48"/>
    <w:next w:val="1"/>
    <w:autoRedefine/>
    <w:qFormat/>
    <w:uiPriority w:val="0"/>
    <w:pPr>
      <w:numPr>
        <w:ilvl w:val="4"/>
      </w:numPr>
      <w:ind w:left="2100" w:hanging="420"/>
      <w:outlineLvl w:val="5"/>
    </w:pPr>
  </w:style>
  <w:style w:type="paragraph" w:customStyle="1" w:styleId="50">
    <w:name w:val="五级条标题"/>
    <w:basedOn w:val="49"/>
    <w:next w:val="1"/>
    <w:autoRedefine/>
    <w:qFormat/>
    <w:uiPriority w:val="0"/>
    <w:pPr>
      <w:numPr>
        <w:ilvl w:val="5"/>
      </w:numPr>
      <w:ind w:left="2520" w:hanging="420"/>
      <w:outlineLvl w:val="6"/>
    </w:pPr>
  </w:style>
  <w:style w:type="character" w:customStyle="1" w:styleId="51">
    <w:name w:val="一级条标题 Char"/>
    <w:link w:val="45"/>
    <w:autoRedefine/>
    <w:qFormat/>
    <w:uiPriority w:val="0"/>
    <w:rPr>
      <w:rFonts w:ascii="黑体" w:eastAsia="黑体"/>
      <w:sz w:val="21"/>
      <w:szCs w:val="21"/>
    </w:rPr>
  </w:style>
  <w:style w:type="character" w:customStyle="1" w:styleId="52">
    <w:name w:val="副标题 字符"/>
    <w:link w:val="18"/>
    <w:autoRedefine/>
    <w:qFormat/>
    <w:uiPriority w:val="0"/>
    <w:rPr>
      <w:rFonts w:ascii="Cambria" w:hAnsi="Cambria" w:cs="Times New Roman"/>
      <w:b/>
      <w:bCs/>
      <w:kern w:val="28"/>
      <w:sz w:val="24"/>
      <w:szCs w:val="32"/>
    </w:rPr>
  </w:style>
  <w:style w:type="paragraph" w:customStyle="1" w:styleId="53">
    <w:name w:val="注："/>
    <w:next w:val="1"/>
    <w:autoRedefine/>
    <w:qFormat/>
    <w:uiPriority w:val="0"/>
    <w:pPr>
      <w:widowControl w:val="0"/>
      <w:numPr>
        <w:ilvl w:val="0"/>
        <w:numId w:val="3"/>
      </w:numPr>
      <w:autoSpaceDE w:val="0"/>
      <w:autoSpaceDN w:val="0"/>
      <w:jc w:val="both"/>
    </w:pPr>
    <w:rPr>
      <w:rFonts w:ascii="宋体" w:hAnsi="Times New Roman" w:eastAsia="宋体" w:cs="Times New Roman"/>
      <w:sz w:val="18"/>
      <w:szCs w:val="18"/>
      <w:lang w:val="en-US" w:eastAsia="zh-CN" w:bidi="ar-SA"/>
    </w:rPr>
  </w:style>
  <w:style w:type="character" w:customStyle="1" w:styleId="54">
    <w:name w:val="标题 6 字符"/>
    <w:basedOn w:val="25"/>
    <w:link w:val="6"/>
    <w:autoRedefine/>
    <w:semiHidden/>
    <w:qFormat/>
    <w:uiPriority w:val="0"/>
    <w:rPr>
      <w:rFonts w:asciiTheme="majorHAnsi" w:hAnsiTheme="majorHAnsi" w:eastAsiaTheme="majorEastAsia" w:cstheme="majorBidi"/>
      <w:b/>
      <w:bCs/>
      <w:kern w:val="2"/>
      <w:sz w:val="24"/>
      <w:szCs w:val="24"/>
    </w:rPr>
  </w:style>
  <w:style w:type="character" w:customStyle="1" w:styleId="55">
    <w:name w:val="未处理的提及1"/>
    <w:basedOn w:val="25"/>
    <w:autoRedefine/>
    <w:semiHidden/>
    <w:unhideWhenUsed/>
    <w:qFormat/>
    <w:uiPriority w:val="99"/>
    <w:rPr>
      <w:color w:val="605E5C"/>
      <w:shd w:val="clear" w:color="auto" w:fill="E1DFDD"/>
    </w:rPr>
  </w:style>
  <w:style w:type="character" w:styleId="56">
    <w:name w:val="Placeholder Text"/>
    <w:basedOn w:val="25"/>
    <w:autoRedefine/>
    <w:semiHidden/>
    <w:qFormat/>
    <w:uiPriority w:val="99"/>
    <w:rPr>
      <w:color w:val="808080"/>
    </w:rPr>
  </w:style>
  <w:style w:type="paragraph" w:customStyle="1" w:styleId="57">
    <w:name w:val="样式1"/>
    <w:basedOn w:val="1"/>
    <w:autoRedefine/>
    <w:qFormat/>
    <w:uiPriority w:val="0"/>
    <w:pPr>
      <w:spacing w:line="360" w:lineRule="auto"/>
      <w:ind w:firstLine="480" w:firstLineChars="200"/>
    </w:pPr>
    <w:rPr>
      <w:sz w:val="24"/>
    </w:rPr>
  </w:style>
  <w:style w:type="character" w:customStyle="1" w:styleId="58">
    <w:name w:val="font01"/>
    <w:basedOn w:val="25"/>
    <w:autoRedefine/>
    <w:qFormat/>
    <w:uiPriority w:val="0"/>
    <w:rPr>
      <w:rFonts w:hint="default" w:ascii="PMingLiU" w:hAnsi="PMingLiU" w:eastAsia="PMingLiU" w:cs="PMingLiU"/>
      <w:color w:val="000000"/>
      <w:sz w:val="24"/>
      <w:szCs w:val="24"/>
      <w:u w:val="none"/>
    </w:rPr>
  </w:style>
  <w:style w:type="character" w:customStyle="1" w:styleId="59">
    <w:name w:val="font21"/>
    <w:basedOn w:val="25"/>
    <w:autoRedefine/>
    <w:qFormat/>
    <w:uiPriority w:val="0"/>
    <w:rPr>
      <w:rFonts w:hint="default" w:ascii="Arial" w:hAnsi="Arial" w:cs="Arial"/>
      <w:i/>
      <w:iCs/>
      <w:color w:val="000000"/>
      <w:sz w:val="24"/>
      <w:szCs w:val="24"/>
      <w:u w:val="none"/>
    </w:rPr>
  </w:style>
  <w:style w:type="character" w:customStyle="1" w:styleId="60">
    <w:name w:val="正文文本 字符"/>
    <w:link w:val="10"/>
    <w:autoRedefine/>
    <w:qFormat/>
    <w:uiPriority w:val="0"/>
    <w:rPr>
      <w:sz w:val="32"/>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header" Target="header2.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4" Type="http://schemas.openxmlformats.org/officeDocument/2006/relationships/fontTable" Target="fontTable.xml"/><Relationship Id="rId23" Type="http://schemas.openxmlformats.org/officeDocument/2006/relationships/customXml" Target="../customXml/item2.xml"/><Relationship Id="rId22" Type="http://schemas.openxmlformats.org/officeDocument/2006/relationships/numbering" Target="numbering.xml"/><Relationship Id="rId21" Type="http://schemas.openxmlformats.org/officeDocument/2006/relationships/customXml" Target="../customXml/item1.xml"/><Relationship Id="rId20" Type="http://schemas.openxmlformats.org/officeDocument/2006/relationships/image" Target="media/image7.png"/><Relationship Id="rId2" Type="http://schemas.openxmlformats.org/officeDocument/2006/relationships/settings" Target="settings.xml"/><Relationship Id="rId19" Type="http://schemas.openxmlformats.org/officeDocument/2006/relationships/image" Target="media/image6.emf"/><Relationship Id="rId18" Type="http://schemas.openxmlformats.org/officeDocument/2006/relationships/package" Target="embeddings/Workbook1.xlsx"/><Relationship Id="rId17" Type="http://schemas.openxmlformats.org/officeDocument/2006/relationships/image" Target="media/image5.wmf"/><Relationship Id="rId16" Type="http://schemas.openxmlformats.org/officeDocument/2006/relationships/oleObject" Target="embeddings/oleObject3.bin"/><Relationship Id="rId15" Type="http://schemas.openxmlformats.org/officeDocument/2006/relationships/image" Target="media/image4.wmf"/><Relationship Id="rId14" Type="http://schemas.openxmlformats.org/officeDocument/2006/relationships/oleObject" Target="embeddings/oleObject2.bin"/><Relationship Id="rId13" Type="http://schemas.openxmlformats.org/officeDocument/2006/relationships/image" Target="media/image3.wmf"/><Relationship Id="rId12" Type="http://schemas.openxmlformats.org/officeDocument/2006/relationships/oleObject" Target="embeddings/oleObject1.bin"/><Relationship Id="rId11" Type="http://schemas.openxmlformats.org/officeDocument/2006/relationships/image" Target="media/image2.jpeg"/><Relationship Id="rId10" Type="http://schemas.openxmlformats.org/officeDocument/2006/relationships/image" Target="media/image1.w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Info spid="_x0000_s2315"/>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AAC49DD-33AD-4A14-ADEC-595667C3B8D9}">
  <ds:schemaRefs/>
</ds:datastoreItem>
</file>

<file path=docProps/app.xml><?xml version="1.0" encoding="utf-8"?>
<Properties xmlns="http://schemas.openxmlformats.org/officeDocument/2006/extended-properties" xmlns:vt="http://schemas.openxmlformats.org/officeDocument/2006/docPropsVTypes">
  <Template>Normal</Template>
  <Company>simtt</Company>
  <Pages>19</Pages>
  <Words>1521</Words>
  <Characters>8676</Characters>
  <Lines>72</Lines>
  <Paragraphs>20</Paragraphs>
  <TotalTime>2</TotalTime>
  <ScaleCrop>false</ScaleCrop>
  <LinksUpToDate>false</LinksUpToDate>
  <CharactersWithSpaces>10177</CharactersWithSpaces>
  <Application>WPS Office_12.1.0.16417_F1E327BC-269C-435d-A152-05C5408002CA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2021-03-30T03:00:00Z</dcterms:created>
  <dc:creator>唐方东</dc:creator>
  <cp:lastModifiedBy>SJ</cp:lastModifiedBy>
  <cp:lastPrinted>2017-04-14T03:43:00Z</cp:lastPrinted>
  <dcterms:modified xsi:type="dcterms:W3CDTF">2024-05-08T13:33:56Z</dcterms:modified>
  <dc:subject>固定式个人表面污染监测装置</dc:subject>
  <dc:title>腕表式X、γ辐射个人剂量当量监测仪校准规范征求意见稿</dc:title>
  <cp:revision>30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2052-12.1.0.16417</vt:lpwstr>
  </property>
  <property fmtid="{D5CDD505-2E9C-101B-9397-08002B2CF9AE}" pid="3" name="ICV">
    <vt:lpwstr>A4C4776B2EA54114AE51CF6B3C2BDCA4_13</vt:lpwstr>
  </property>
</Properties>
</file>